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27A83" w14:textId="0D60AA73" w:rsidR="009D67F8" w:rsidRDefault="009D67F8" w:rsidP="006E47F0">
      <w:pPr>
        <w:ind w:left="568"/>
        <w:jc w:val="center"/>
      </w:pPr>
      <w:r w:rsidRPr="00346DF4">
        <w:rPr>
          <w:noProof/>
        </w:rPr>
        <w:drawing>
          <wp:inline distT="0" distB="0" distL="0" distR="0" wp14:anchorId="5077A890" wp14:editId="198A6B4A">
            <wp:extent cx="3506360" cy="1681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5555" cy="1691193"/>
                    </a:xfrm>
                    <a:prstGeom prst="rect">
                      <a:avLst/>
                    </a:prstGeom>
                    <a:noFill/>
                    <a:ln>
                      <a:noFill/>
                    </a:ln>
                  </pic:spPr>
                </pic:pic>
              </a:graphicData>
            </a:graphic>
          </wp:inline>
        </w:drawing>
      </w:r>
    </w:p>
    <w:p w14:paraId="128E5C33" w14:textId="5D149240" w:rsidR="00B96D64" w:rsidRDefault="00596D2E" w:rsidP="00B96D64">
      <w:pPr>
        <w:pBdr>
          <w:top w:val="single" w:sz="4" w:space="1" w:color="auto" w:shadow="1"/>
          <w:left w:val="single" w:sz="4" w:space="4" w:color="auto" w:shadow="1"/>
          <w:bottom w:val="single" w:sz="4" w:space="1" w:color="auto" w:shadow="1"/>
          <w:right w:val="single" w:sz="4" w:space="4" w:color="auto" w:shadow="1"/>
        </w:pBdr>
        <w:ind w:left="568"/>
        <w:jc w:val="center"/>
        <w:rPr>
          <w:b/>
          <w:bCs/>
          <w:sz w:val="32"/>
        </w:rPr>
      </w:pPr>
      <w:r>
        <w:rPr>
          <w:b/>
          <w:bCs/>
          <w:sz w:val="32"/>
        </w:rPr>
        <w:t>NDLAMBE</w:t>
      </w:r>
      <w:r w:rsidR="00B96D64">
        <w:rPr>
          <w:b/>
          <w:bCs/>
          <w:sz w:val="32"/>
        </w:rPr>
        <w:t xml:space="preserve"> </w:t>
      </w:r>
      <w:r w:rsidR="000652C8">
        <w:rPr>
          <w:b/>
          <w:bCs/>
          <w:sz w:val="32"/>
        </w:rPr>
        <w:t>WATER, WASTE WATER &amp; WASTE</w:t>
      </w:r>
      <w:r w:rsidR="00B96D64">
        <w:rPr>
          <w:b/>
          <w:bCs/>
          <w:sz w:val="32"/>
        </w:rPr>
        <w:t xml:space="preserve">: RINGFENCING, COST OF SUPPLY AND TARIFF STUDY – </w:t>
      </w:r>
      <w:r w:rsidR="000839E7">
        <w:rPr>
          <w:b/>
          <w:bCs/>
          <w:sz w:val="32"/>
        </w:rPr>
        <w:t>2022</w:t>
      </w:r>
      <w:r w:rsidR="00B96D64">
        <w:rPr>
          <w:b/>
          <w:bCs/>
          <w:sz w:val="32"/>
        </w:rPr>
        <w:t>/2023 COSTS</w:t>
      </w:r>
    </w:p>
    <w:p w14:paraId="7A73C619" w14:textId="77777777" w:rsidR="00B96D64" w:rsidRDefault="00B96D64" w:rsidP="00B96D64">
      <w:pPr>
        <w:pStyle w:val="BodyTextIndent"/>
        <w:rPr>
          <w:b/>
          <w:bCs/>
        </w:rPr>
      </w:pPr>
    </w:p>
    <w:p w14:paraId="4683A86A" w14:textId="77777777" w:rsidR="00B96D64" w:rsidRPr="006D6677" w:rsidRDefault="00B96D64" w:rsidP="00B96D64">
      <w:pPr>
        <w:pStyle w:val="BodyTextIndent"/>
        <w:rPr>
          <w:b/>
          <w:bCs/>
        </w:rPr>
      </w:pPr>
      <w:r w:rsidRPr="006D6677">
        <w:rPr>
          <w:b/>
          <w:bCs/>
        </w:rPr>
        <w:t>Table of contents:</w:t>
      </w:r>
    </w:p>
    <w:p w14:paraId="43E0C3BF" w14:textId="77777777" w:rsidR="00B96D64" w:rsidRDefault="00B96D64" w:rsidP="00B96D64">
      <w:pPr>
        <w:pStyle w:val="BodyTextIndent"/>
        <w:tabs>
          <w:tab w:val="left" w:pos="3825"/>
        </w:tabs>
      </w:pPr>
      <w:r>
        <w:tab/>
      </w:r>
    </w:p>
    <w:p w14:paraId="46C8AF6F" w14:textId="12A45B22" w:rsidR="00B375B3" w:rsidRDefault="00B96D64">
      <w:pPr>
        <w:pStyle w:val="TOC2"/>
        <w:rPr>
          <w:rFonts w:asciiTheme="minorHAnsi" w:eastAsiaTheme="minorEastAsia" w:hAnsiTheme="minorHAnsi" w:cstheme="minorBidi"/>
          <w:noProof/>
          <w:kern w:val="2"/>
          <w:sz w:val="24"/>
          <w:szCs w:val="24"/>
          <w:lang w:val="en-ZA" w:eastAsia="en-ZA"/>
          <w14:ligatures w14:val="standardContextual"/>
        </w:rPr>
      </w:pPr>
      <w:r>
        <w:fldChar w:fldCharType="begin"/>
      </w:r>
      <w:r>
        <w:instrText xml:space="preserve"> TOC \o "1-3" \h \z </w:instrText>
      </w:r>
      <w:r>
        <w:fldChar w:fldCharType="separate"/>
      </w:r>
      <w:hyperlink w:anchor="_Toc166670226" w:history="1">
        <w:r w:rsidR="00B375B3" w:rsidRPr="00B416BC">
          <w:rPr>
            <w:rStyle w:val="Hyperlink"/>
            <w:b/>
            <w:noProof/>
          </w:rPr>
          <w:t>1.</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INTRODUCTION.</w:t>
        </w:r>
        <w:r w:rsidR="00B375B3">
          <w:rPr>
            <w:noProof/>
            <w:webHidden/>
          </w:rPr>
          <w:tab/>
        </w:r>
        <w:r w:rsidR="00B375B3">
          <w:rPr>
            <w:noProof/>
            <w:webHidden/>
          </w:rPr>
          <w:fldChar w:fldCharType="begin"/>
        </w:r>
        <w:r w:rsidR="00B375B3">
          <w:rPr>
            <w:noProof/>
            <w:webHidden/>
          </w:rPr>
          <w:instrText xml:space="preserve"> PAGEREF _Toc166670226 \h </w:instrText>
        </w:r>
        <w:r w:rsidR="00B375B3">
          <w:rPr>
            <w:noProof/>
            <w:webHidden/>
          </w:rPr>
        </w:r>
        <w:r w:rsidR="00B375B3">
          <w:rPr>
            <w:noProof/>
            <w:webHidden/>
          </w:rPr>
          <w:fldChar w:fldCharType="separate"/>
        </w:r>
        <w:r w:rsidR="00B375B3">
          <w:rPr>
            <w:noProof/>
            <w:webHidden/>
          </w:rPr>
          <w:t>1</w:t>
        </w:r>
        <w:r w:rsidR="00B375B3">
          <w:rPr>
            <w:noProof/>
            <w:webHidden/>
          </w:rPr>
          <w:fldChar w:fldCharType="end"/>
        </w:r>
      </w:hyperlink>
    </w:p>
    <w:p w14:paraId="1BFF172F" w14:textId="09AE23B0"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27" w:history="1">
        <w:r w:rsidR="00B375B3" w:rsidRPr="00B416BC">
          <w:rPr>
            <w:rStyle w:val="Hyperlink"/>
            <w:b/>
            <w:noProof/>
          </w:rPr>
          <w:t>2.</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METHODOLOGY.</w:t>
        </w:r>
        <w:r w:rsidR="00B375B3">
          <w:rPr>
            <w:noProof/>
            <w:webHidden/>
          </w:rPr>
          <w:tab/>
        </w:r>
        <w:r w:rsidR="00B375B3">
          <w:rPr>
            <w:noProof/>
            <w:webHidden/>
          </w:rPr>
          <w:fldChar w:fldCharType="begin"/>
        </w:r>
        <w:r w:rsidR="00B375B3">
          <w:rPr>
            <w:noProof/>
            <w:webHidden/>
          </w:rPr>
          <w:instrText xml:space="preserve"> PAGEREF _Toc166670227 \h </w:instrText>
        </w:r>
        <w:r w:rsidR="00B375B3">
          <w:rPr>
            <w:noProof/>
            <w:webHidden/>
          </w:rPr>
        </w:r>
        <w:r w:rsidR="00B375B3">
          <w:rPr>
            <w:noProof/>
            <w:webHidden/>
          </w:rPr>
          <w:fldChar w:fldCharType="separate"/>
        </w:r>
        <w:r w:rsidR="00B375B3">
          <w:rPr>
            <w:noProof/>
            <w:webHidden/>
          </w:rPr>
          <w:t>1</w:t>
        </w:r>
        <w:r w:rsidR="00B375B3">
          <w:rPr>
            <w:noProof/>
            <w:webHidden/>
          </w:rPr>
          <w:fldChar w:fldCharType="end"/>
        </w:r>
      </w:hyperlink>
    </w:p>
    <w:p w14:paraId="24292218" w14:textId="0A76B2FF"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28" w:history="1">
        <w:r w:rsidR="00B375B3" w:rsidRPr="00B416BC">
          <w:rPr>
            <w:rStyle w:val="Hyperlink"/>
            <w:b/>
            <w:noProof/>
          </w:rPr>
          <w:t>3.</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RINGFENCING.</w:t>
        </w:r>
        <w:r w:rsidR="00B375B3">
          <w:rPr>
            <w:noProof/>
            <w:webHidden/>
          </w:rPr>
          <w:tab/>
        </w:r>
        <w:r w:rsidR="00B375B3">
          <w:rPr>
            <w:noProof/>
            <w:webHidden/>
          </w:rPr>
          <w:fldChar w:fldCharType="begin"/>
        </w:r>
        <w:r w:rsidR="00B375B3">
          <w:rPr>
            <w:noProof/>
            <w:webHidden/>
          </w:rPr>
          <w:instrText xml:space="preserve"> PAGEREF _Toc166670228 \h </w:instrText>
        </w:r>
        <w:r w:rsidR="00B375B3">
          <w:rPr>
            <w:noProof/>
            <w:webHidden/>
          </w:rPr>
        </w:r>
        <w:r w:rsidR="00B375B3">
          <w:rPr>
            <w:noProof/>
            <w:webHidden/>
          </w:rPr>
          <w:fldChar w:fldCharType="separate"/>
        </w:r>
        <w:r w:rsidR="00B375B3">
          <w:rPr>
            <w:noProof/>
            <w:webHidden/>
          </w:rPr>
          <w:t>2</w:t>
        </w:r>
        <w:r w:rsidR="00B375B3">
          <w:rPr>
            <w:noProof/>
            <w:webHidden/>
          </w:rPr>
          <w:fldChar w:fldCharType="end"/>
        </w:r>
      </w:hyperlink>
    </w:p>
    <w:p w14:paraId="590DB926" w14:textId="1FCA7501"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29" w:history="1">
        <w:r w:rsidR="00B375B3" w:rsidRPr="00B416BC">
          <w:rPr>
            <w:rStyle w:val="Hyperlink"/>
            <w:b/>
            <w:noProof/>
          </w:rPr>
          <w:t>3.1.</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Key focus areas</w:t>
        </w:r>
        <w:r w:rsidR="00B375B3">
          <w:rPr>
            <w:noProof/>
            <w:webHidden/>
          </w:rPr>
          <w:tab/>
        </w:r>
        <w:r w:rsidR="00B375B3">
          <w:rPr>
            <w:noProof/>
            <w:webHidden/>
          </w:rPr>
          <w:fldChar w:fldCharType="begin"/>
        </w:r>
        <w:r w:rsidR="00B375B3">
          <w:rPr>
            <w:noProof/>
            <w:webHidden/>
          </w:rPr>
          <w:instrText xml:space="preserve"> PAGEREF _Toc166670229 \h </w:instrText>
        </w:r>
        <w:r w:rsidR="00B375B3">
          <w:rPr>
            <w:noProof/>
            <w:webHidden/>
          </w:rPr>
        </w:r>
        <w:r w:rsidR="00B375B3">
          <w:rPr>
            <w:noProof/>
            <w:webHidden/>
          </w:rPr>
          <w:fldChar w:fldCharType="separate"/>
        </w:r>
        <w:r w:rsidR="00B375B3">
          <w:rPr>
            <w:noProof/>
            <w:webHidden/>
          </w:rPr>
          <w:t>2</w:t>
        </w:r>
        <w:r w:rsidR="00B375B3">
          <w:rPr>
            <w:noProof/>
            <w:webHidden/>
          </w:rPr>
          <w:fldChar w:fldCharType="end"/>
        </w:r>
      </w:hyperlink>
    </w:p>
    <w:p w14:paraId="7E84DD1D" w14:textId="1A574B74"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0" w:history="1">
        <w:r w:rsidR="00B375B3" w:rsidRPr="00B416BC">
          <w:rPr>
            <w:rStyle w:val="Hyperlink"/>
            <w:b/>
            <w:noProof/>
          </w:rPr>
          <w:t>3.2.</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Methodology applied</w:t>
        </w:r>
        <w:r w:rsidR="00B375B3">
          <w:rPr>
            <w:noProof/>
            <w:webHidden/>
          </w:rPr>
          <w:tab/>
        </w:r>
        <w:r w:rsidR="00B375B3">
          <w:rPr>
            <w:noProof/>
            <w:webHidden/>
          </w:rPr>
          <w:fldChar w:fldCharType="begin"/>
        </w:r>
        <w:r w:rsidR="00B375B3">
          <w:rPr>
            <w:noProof/>
            <w:webHidden/>
          </w:rPr>
          <w:instrText xml:space="preserve"> PAGEREF _Toc166670230 \h </w:instrText>
        </w:r>
        <w:r w:rsidR="00B375B3">
          <w:rPr>
            <w:noProof/>
            <w:webHidden/>
          </w:rPr>
        </w:r>
        <w:r w:rsidR="00B375B3">
          <w:rPr>
            <w:noProof/>
            <w:webHidden/>
          </w:rPr>
          <w:fldChar w:fldCharType="separate"/>
        </w:r>
        <w:r w:rsidR="00B375B3">
          <w:rPr>
            <w:noProof/>
            <w:webHidden/>
          </w:rPr>
          <w:t>3</w:t>
        </w:r>
        <w:r w:rsidR="00B375B3">
          <w:rPr>
            <w:noProof/>
            <w:webHidden/>
          </w:rPr>
          <w:fldChar w:fldCharType="end"/>
        </w:r>
      </w:hyperlink>
    </w:p>
    <w:p w14:paraId="4A239A78" w14:textId="0EC3D9A2"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1" w:history="1">
        <w:r w:rsidR="00B375B3" w:rsidRPr="00B416BC">
          <w:rPr>
            <w:rStyle w:val="Hyperlink"/>
            <w:b/>
            <w:noProof/>
          </w:rPr>
          <w:t>3.3.</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Overhead cost allocation</w:t>
        </w:r>
        <w:r w:rsidR="00B375B3">
          <w:rPr>
            <w:noProof/>
            <w:webHidden/>
          </w:rPr>
          <w:tab/>
        </w:r>
        <w:r w:rsidR="00B375B3">
          <w:rPr>
            <w:noProof/>
            <w:webHidden/>
          </w:rPr>
          <w:fldChar w:fldCharType="begin"/>
        </w:r>
        <w:r w:rsidR="00B375B3">
          <w:rPr>
            <w:noProof/>
            <w:webHidden/>
          </w:rPr>
          <w:instrText xml:space="preserve"> PAGEREF _Toc166670231 \h </w:instrText>
        </w:r>
        <w:r w:rsidR="00B375B3">
          <w:rPr>
            <w:noProof/>
            <w:webHidden/>
          </w:rPr>
        </w:r>
        <w:r w:rsidR="00B375B3">
          <w:rPr>
            <w:noProof/>
            <w:webHidden/>
          </w:rPr>
          <w:fldChar w:fldCharType="separate"/>
        </w:r>
        <w:r w:rsidR="00B375B3">
          <w:rPr>
            <w:noProof/>
            <w:webHidden/>
          </w:rPr>
          <w:t>3</w:t>
        </w:r>
        <w:r w:rsidR="00B375B3">
          <w:rPr>
            <w:noProof/>
            <w:webHidden/>
          </w:rPr>
          <w:fldChar w:fldCharType="end"/>
        </w:r>
      </w:hyperlink>
    </w:p>
    <w:p w14:paraId="52E9CE07" w14:textId="2E7C5273"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2" w:history="1">
        <w:r w:rsidR="00B375B3" w:rsidRPr="00B416BC">
          <w:rPr>
            <w:rStyle w:val="Hyperlink"/>
            <w:b/>
            <w:noProof/>
          </w:rPr>
          <w:t>4.</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CUSTOMER CONSUMPTION PATTERNS.</w:t>
        </w:r>
        <w:r w:rsidR="00B375B3">
          <w:rPr>
            <w:noProof/>
            <w:webHidden/>
          </w:rPr>
          <w:tab/>
        </w:r>
        <w:r w:rsidR="00B375B3">
          <w:rPr>
            <w:noProof/>
            <w:webHidden/>
          </w:rPr>
          <w:fldChar w:fldCharType="begin"/>
        </w:r>
        <w:r w:rsidR="00B375B3">
          <w:rPr>
            <w:noProof/>
            <w:webHidden/>
          </w:rPr>
          <w:instrText xml:space="preserve"> PAGEREF _Toc166670232 \h </w:instrText>
        </w:r>
        <w:r w:rsidR="00B375B3">
          <w:rPr>
            <w:noProof/>
            <w:webHidden/>
          </w:rPr>
        </w:r>
        <w:r w:rsidR="00B375B3">
          <w:rPr>
            <w:noProof/>
            <w:webHidden/>
          </w:rPr>
          <w:fldChar w:fldCharType="separate"/>
        </w:r>
        <w:r w:rsidR="00B375B3">
          <w:rPr>
            <w:noProof/>
            <w:webHidden/>
          </w:rPr>
          <w:t>6</w:t>
        </w:r>
        <w:r w:rsidR="00B375B3">
          <w:rPr>
            <w:noProof/>
            <w:webHidden/>
          </w:rPr>
          <w:fldChar w:fldCharType="end"/>
        </w:r>
      </w:hyperlink>
    </w:p>
    <w:p w14:paraId="6E91B39D" w14:textId="101FD5BE"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3" w:history="1">
        <w:r w:rsidR="00B375B3" w:rsidRPr="00B416BC">
          <w:rPr>
            <w:rStyle w:val="Hyperlink"/>
            <w:b/>
            <w:noProof/>
          </w:rPr>
          <w:t>5.</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TARIFFS.</w:t>
        </w:r>
        <w:r w:rsidR="00B375B3">
          <w:rPr>
            <w:noProof/>
            <w:webHidden/>
          </w:rPr>
          <w:tab/>
        </w:r>
        <w:r w:rsidR="00B375B3">
          <w:rPr>
            <w:noProof/>
            <w:webHidden/>
          </w:rPr>
          <w:fldChar w:fldCharType="begin"/>
        </w:r>
        <w:r w:rsidR="00B375B3">
          <w:rPr>
            <w:noProof/>
            <w:webHidden/>
          </w:rPr>
          <w:instrText xml:space="preserve"> PAGEREF _Toc166670233 \h </w:instrText>
        </w:r>
        <w:r w:rsidR="00B375B3">
          <w:rPr>
            <w:noProof/>
            <w:webHidden/>
          </w:rPr>
        </w:r>
        <w:r w:rsidR="00B375B3">
          <w:rPr>
            <w:noProof/>
            <w:webHidden/>
          </w:rPr>
          <w:fldChar w:fldCharType="separate"/>
        </w:r>
        <w:r w:rsidR="00B375B3">
          <w:rPr>
            <w:noProof/>
            <w:webHidden/>
          </w:rPr>
          <w:t>6</w:t>
        </w:r>
        <w:r w:rsidR="00B375B3">
          <w:rPr>
            <w:noProof/>
            <w:webHidden/>
          </w:rPr>
          <w:fldChar w:fldCharType="end"/>
        </w:r>
      </w:hyperlink>
    </w:p>
    <w:p w14:paraId="66A47C67" w14:textId="0290278C"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4" w:history="1">
        <w:r w:rsidR="00B375B3" w:rsidRPr="00B416BC">
          <w:rPr>
            <w:rStyle w:val="Hyperlink"/>
            <w:b/>
            <w:noProof/>
          </w:rPr>
          <w:t>6.</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ALLOCATIONS WITHIN EACH DEPARTMENT.</w:t>
        </w:r>
        <w:r w:rsidR="00B375B3">
          <w:rPr>
            <w:noProof/>
            <w:webHidden/>
          </w:rPr>
          <w:tab/>
        </w:r>
        <w:r w:rsidR="00B375B3">
          <w:rPr>
            <w:noProof/>
            <w:webHidden/>
          </w:rPr>
          <w:fldChar w:fldCharType="begin"/>
        </w:r>
        <w:r w:rsidR="00B375B3">
          <w:rPr>
            <w:noProof/>
            <w:webHidden/>
          </w:rPr>
          <w:instrText xml:space="preserve"> PAGEREF _Toc166670234 \h </w:instrText>
        </w:r>
        <w:r w:rsidR="00B375B3">
          <w:rPr>
            <w:noProof/>
            <w:webHidden/>
          </w:rPr>
        </w:r>
        <w:r w:rsidR="00B375B3">
          <w:rPr>
            <w:noProof/>
            <w:webHidden/>
          </w:rPr>
          <w:fldChar w:fldCharType="separate"/>
        </w:r>
        <w:r w:rsidR="00B375B3">
          <w:rPr>
            <w:noProof/>
            <w:webHidden/>
          </w:rPr>
          <w:t>8</w:t>
        </w:r>
        <w:r w:rsidR="00B375B3">
          <w:rPr>
            <w:noProof/>
            <w:webHidden/>
          </w:rPr>
          <w:fldChar w:fldCharType="end"/>
        </w:r>
      </w:hyperlink>
    </w:p>
    <w:p w14:paraId="4F456AB0" w14:textId="63BE774B"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5" w:history="1">
        <w:r w:rsidR="00B375B3" w:rsidRPr="00B416BC">
          <w:rPr>
            <w:rStyle w:val="Hyperlink"/>
            <w:b/>
            <w:noProof/>
          </w:rPr>
          <w:t>7.</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PRICING</w:t>
        </w:r>
        <w:r w:rsidR="00B375B3">
          <w:rPr>
            <w:noProof/>
            <w:webHidden/>
          </w:rPr>
          <w:tab/>
        </w:r>
        <w:r w:rsidR="00B375B3">
          <w:rPr>
            <w:noProof/>
            <w:webHidden/>
          </w:rPr>
          <w:fldChar w:fldCharType="begin"/>
        </w:r>
        <w:r w:rsidR="00B375B3">
          <w:rPr>
            <w:noProof/>
            <w:webHidden/>
          </w:rPr>
          <w:instrText xml:space="preserve"> PAGEREF _Toc166670235 \h </w:instrText>
        </w:r>
        <w:r w:rsidR="00B375B3">
          <w:rPr>
            <w:noProof/>
            <w:webHidden/>
          </w:rPr>
        </w:r>
        <w:r w:rsidR="00B375B3">
          <w:rPr>
            <w:noProof/>
            <w:webHidden/>
          </w:rPr>
          <w:fldChar w:fldCharType="separate"/>
        </w:r>
        <w:r w:rsidR="00B375B3">
          <w:rPr>
            <w:noProof/>
            <w:webHidden/>
          </w:rPr>
          <w:t>8</w:t>
        </w:r>
        <w:r w:rsidR="00B375B3">
          <w:rPr>
            <w:noProof/>
            <w:webHidden/>
          </w:rPr>
          <w:fldChar w:fldCharType="end"/>
        </w:r>
      </w:hyperlink>
    </w:p>
    <w:p w14:paraId="351AB1AA" w14:textId="1D010474"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6" w:history="1">
        <w:r w:rsidR="00B375B3" w:rsidRPr="00B416BC">
          <w:rPr>
            <w:rStyle w:val="Hyperlink"/>
            <w:b/>
            <w:noProof/>
          </w:rPr>
          <w:t>8.</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INDIGENT POLICY.</w:t>
        </w:r>
        <w:r w:rsidR="00B375B3">
          <w:rPr>
            <w:noProof/>
            <w:webHidden/>
          </w:rPr>
          <w:tab/>
        </w:r>
        <w:r w:rsidR="00B375B3">
          <w:rPr>
            <w:noProof/>
            <w:webHidden/>
          </w:rPr>
          <w:fldChar w:fldCharType="begin"/>
        </w:r>
        <w:r w:rsidR="00B375B3">
          <w:rPr>
            <w:noProof/>
            <w:webHidden/>
          </w:rPr>
          <w:instrText xml:space="preserve"> PAGEREF _Toc166670236 \h </w:instrText>
        </w:r>
        <w:r w:rsidR="00B375B3">
          <w:rPr>
            <w:noProof/>
            <w:webHidden/>
          </w:rPr>
        </w:r>
        <w:r w:rsidR="00B375B3">
          <w:rPr>
            <w:noProof/>
            <w:webHidden/>
          </w:rPr>
          <w:fldChar w:fldCharType="separate"/>
        </w:r>
        <w:r w:rsidR="00B375B3">
          <w:rPr>
            <w:noProof/>
            <w:webHidden/>
          </w:rPr>
          <w:t>9</w:t>
        </w:r>
        <w:r w:rsidR="00B375B3">
          <w:rPr>
            <w:noProof/>
            <w:webHidden/>
          </w:rPr>
          <w:fldChar w:fldCharType="end"/>
        </w:r>
      </w:hyperlink>
    </w:p>
    <w:p w14:paraId="5C1E846C" w14:textId="6BC937AD"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7" w:history="1">
        <w:r w:rsidR="00B375B3" w:rsidRPr="00B416BC">
          <w:rPr>
            <w:rStyle w:val="Hyperlink"/>
            <w:b/>
            <w:noProof/>
          </w:rPr>
          <w:t>9.</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WATER SUPPLY</w:t>
        </w:r>
        <w:r w:rsidR="00B375B3">
          <w:rPr>
            <w:noProof/>
            <w:webHidden/>
          </w:rPr>
          <w:tab/>
        </w:r>
        <w:r w:rsidR="00B375B3">
          <w:rPr>
            <w:noProof/>
            <w:webHidden/>
          </w:rPr>
          <w:fldChar w:fldCharType="begin"/>
        </w:r>
        <w:r w:rsidR="00B375B3">
          <w:rPr>
            <w:noProof/>
            <w:webHidden/>
          </w:rPr>
          <w:instrText xml:space="preserve"> PAGEREF _Toc166670237 \h </w:instrText>
        </w:r>
        <w:r w:rsidR="00B375B3">
          <w:rPr>
            <w:noProof/>
            <w:webHidden/>
          </w:rPr>
        </w:r>
        <w:r w:rsidR="00B375B3">
          <w:rPr>
            <w:noProof/>
            <w:webHidden/>
          </w:rPr>
          <w:fldChar w:fldCharType="separate"/>
        </w:r>
        <w:r w:rsidR="00B375B3">
          <w:rPr>
            <w:noProof/>
            <w:webHidden/>
          </w:rPr>
          <w:t>9</w:t>
        </w:r>
        <w:r w:rsidR="00B375B3">
          <w:rPr>
            <w:noProof/>
            <w:webHidden/>
          </w:rPr>
          <w:fldChar w:fldCharType="end"/>
        </w:r>
      </w:hyperlink>
    </w:p>
    <w:p w14:paraId="19CB0FE2" w14:textId="3CCED193"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8" w:history="1">
        <w:r w:rsidR="00B375B3" w:rsidRPr="00B416BC">
          <w:rPr>
            <w:rStyle w:val="Hyperlink"/>
            <w:b/>
            <w:noProof/>
          </w:rPr>
          <w:t>10.</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SEWERAGE / SANITATION</w:t>
        </w:r>
        <w:r w:rsidR="00B375B3">
          <w:rPr>
            <w:noProof/>
            <w:webHidden/>
          </w:rPr>
          <w:tab/>
        </w:r>
        <w:r w:rsidR="00B375B3">
          <w:rPr>
            <w:noProof/>
            <w:webHidden/>
          </w:rPr>
          <w:fldChar w:fldCharType="begin"/>
        </w:r>
        <w:r w:rsidR="00B375B3">
          <w:rPr>
            <w:noProof/>
            <w:webHidden/>
          </w:rPr>
          <w:instrText xml:space="preserve"> PAGEREF _Toc166670238 \h </w:instrText>
        </w:r>
        <w:r w:rsidR="00B375B3">
          <w:rPr>
            <w:noProof/>
            <w:webHidden/>
          </w:rPr>
        </w:r>
        <w:r w:rsidR="00B375B3">
          <w:rPr>
            <w:noProof/>
            <w:webHidden/>
          </w:rPr>
          <w:fldChar w:fldCharType="separate"/>
        </w:r>
        <w:r w:rsidR="00B375B3">
          <w:rPr>
            <w:noProof/>
            <w:webHidden/>
          </w:rPr>
          <w:t>21</w:t>
        </w:r>
        <w:r w:rsidR="00B375B3">
          <w:rPr>
            <w:noProof/>
            <w:webHidden/>
          </w:rPr>
          <w:fldChar w:fldCharType="end"/>
        </w:r>
      </w:hyperlink>
    </w:p>
    <w:p w14:paraId="1E2D131E" w14:textId="18AE006D"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39" w:history="1">
        <w:r w:rsidR="00B375B3" w:rsidRPr="00B416BC">
          <w:rPr>
            <w:rStyle w:val="Hyperlink"/>
            <w:b/>
            <w:noProof/>
          </w:rPr>
          <w:t>11.</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WASTE MANAGMENT.</w:t>
        </w:r>
        <w:r w:rsidR="00B375B3">
          <w:rPr>
            <w:noProof/>
            <w:webHidden/>
          </w:rPr>
          <w:tab/>
        </w:r>
        <w:r w:rsidR="00B375B3">
          <w:rPr>
            <w:noProof/>
            <w:webHidden/>
          </w:rPr>
          <w:fldChar w:fldCharType="begin"/>
        </w:r>
        <w:r w:rsidR="00B375B3">
          <w:rPr>
            <w:noProof/>
            <w:webHidden/>
          </w:rPr>
          <w:instrText xml:space="preserve"> PAGEREF _Toc166670239 \h </w:instrText>
        </w:r>
        <w:r w:rsidR="00B375B3">
          <w:rPr>
            <w:noProof/>
            <w:webHidden/>
          </w:rPr>
        </w:r>
        <w:r w:rsidR="00B375B3">
          <w:rPr>
            <w:noProof/>
            <w:webHidden/>
          </w:rPr>
          <w:fldChar w:fldCharType="separate"/>
        </w:r>
        <w:r w:rsidR="00B375B3">
          <w:rPr>
            <w:noProof/>
            <w:webHidden/>
          </w:rPr>
          <w:t>28</w:t>
        </w:r>
        <w:r w:rsidR="00B375B3">
          <w:rPr>
            <w:noProof/>
            <w:webHidden/>
          </w:rPr>
          <w:fldChar w:fldCharType="end"/>
        </w:r>
      </w:hyperlink>
    </w:p>
    <w:p w14:paraId="42431A59" w14:textId="0B0A105A"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40" w:history="1">
        <w:r w:rsidR="00B375B3" w:rsidRPr="00B416BC">
          <w:rPr>
            <w:rStyle w:val="Hyperlink"/>
            <w:b/>
            <w:noProof/>
          </w:rPr>
          <w:t>12.</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PROPOSED TARIFFS</w:t>
        </w:r>
        <w:r w:rsidR="00B375B3">
          <w:rPr>
            <w:noProof/>
            <w:webHidden/>
          </w:rPr>
          <w:tab/>
        </w:r>
        <w:r w:rsidR="00B375B3">
          <w:rPr>
            <w:noProof/>
            <w:webHidden/>
          </w:rPr>
          <w:fldChar w:fldCharType="begin"/>
        </w:r>
        <w:r w:rsidR="00B375B3">
          <w:rPr>
            <w:noProof/>
            <w:webHidden/>
          </w:rPr>
          <w:instrText xml:space="preserve"> PAGEREF _Toc166670240 \h </w:instrText>
        </w:r>
        <w:r w:rsidR="00B375B3">
          <w:rPr>
            <w:noProof/>
            <w:webHidden/>
          </w:rPr>
        </w:r>
        <w:r w:rsidR="00B375B3">
          <w:rPr>
            <w:noProof/>
            <w:webHidden/>
          </w:rPr>
          <w:fldChar w:fldCharType="separate"/>
        </w:r>
        <w:r w:rsidR="00B375B3">
          <w:rPr>
            <w:noProof/>
            <w:webHidden/>
          </w:rPr>
          <w:t>36</w:t>
        </w:r>
        <w:r w:rsidR="00B375B3">
          <w:rPr>
            <w:noProof/>
            <w:webHidden/>
          </w:rPr>
          <w:fldChar w:fldCharType="end"/>
        </w:r>
      </w:hyperlink>
    </w:p>
    <w:p w14:paraId="2356A7DE" w14:textId="5C1B19F7" w:rsidR="00B375B3" w:rsidRDefault="00154140">
      <w:pPr>
        <w:pStyle w:val="TOC2"/>
        <w:rPr>
          <w:rFonts w:asciiTheme="minorHAnsi" w:eastAsiaTheme="minorEastAsia" w:hAnsiTheme="minorHAnsi" w:cstheme="minorBidi"/>
          <w:noProof/>
          <w:kern w:val="2"/>
          <w:sz w:val="24"/>
          <w:szCs w:val="24"/>
          <w:lang w:val="en-ZA" w:eastAsia="en-ZA"/>
          <w14:ligatures w14:val="standardContextual"/>
        </w:rPr>
      </w:pPr>
      <w:hyperlink w:anchor="_Toc166670241" w:history="1">
        <w:r w:rsidR="00B375B3" w:rsidRPr="00B416BC">
          <w:rPr>
            <w:rStyle w:val="Hyperlink"/>
            <w:b/>
            <w:noProof/>
          </w:rPr>
          <w:t>13.</w:t>
        </w:r>
        <w:r w:rsidR="00B375B3">
          <w:rPr>
            <w:rFonts w:asciiTheme="minorHAnsi" w:eastAsiaTheme="minorEastAsia" w:hAnsiTheme="minorHAnsi" w:cstheme="minorBidi"/>
            <w:noProof/>
            <w:kern w:val="2"/>
            <w:sz w:val="24"/>
            <w:szCs w:val="24"/>
            <w:lang w:val="en-ZA" w:eastAsia="en-ZA"/>
            <w14:ligatures w14:val="standardContextual"/>
          </w:rPr>
          <w:tab/>
        </w:r>
        <w:r w:rsidR="00B375B3" w:rsidRPr="00B416BC">
          <w:rPr>
            <w:rStyle w:val="Hyperlink"/>
            <w:b/>
            <w:noProof/>
          </w:rPr>
          <w:t>CONCLUSIONS</w:t>
        </w:r>
        <w:r w:rsidR="00B375B3">
          <w:rPr>
            <w:noProof/>
            <w:webHidden/>
          </w:rPr>
          <w:tab/>
        </w:r>
        <w:r w:rsidR="00B375B3">
          <w:rPr>
            <w:noProof/>
            <w:webHidden/>
          </w:rPr>
          <w:fldChar w:fldCharType="begin"/>
        </w:r>
        <w:r w:rsidR="00B375B3">
          <w:rPr>
            <w:noProof/>
            <w:webHidden/>
          </w:rPr>
          <w:instrText xml:space="preserve"> PAGEREF _Toc166670241 \h </w:instrText>
        </w:r>
        <w:r w:rsidR="00B375B3">
          <w:rPr>
            <w:noProof/>
            <w:webHidden/>
          </w:rPr>
        </w:r>
        <w:r w:rsidR="00B375B3">
          <w:rPr>
            <w:noProof/>
            <w:webHidden/>
          </w:rPr>
          <w:fldChar w:fldCharType="separate"/>
        </w:r>
        <w:r w:rsidR="00B375B3">
          <w:rPr>
            <w:noProof/>
            <w:webHidden/>
          </w:rPr>
          <w:t>38</w:t>
        </w:r>
        <w:r w:rsidR="00B375B3">
          <w:rPr>
            <w:noProof/>
            <w:webHidden/>
          </w:rPr>
          <w:fldChar w:fldCharType="end"/>
        </w:r>
      </w:hyperlink>
    </w:p>
    <w:p w14:paraId="70331A43" w14:textId="4E72B9D4" w:rsidR="00B96D64" w:rsidRDefault="00B96D64" w:rsidP="00B96D64">
      <w:pPr>
        <w:pStyle w:val="BodyTextIndent"/>
        <w:ind w:left="0"/>
      </w:pPr>
      <w:r>
        <w:fldChar w:fldCharType="end"/>
      </w:r>
    </w:p>
    <w:p w14:paraId="73836875" w14:textId="77777777" w:rsidR="00B96D64" w:rsidRDefault="00B96D64" w:rsidP="00B96D64">
      <w:pPr>
        <w:pStyle w:val="BodyTextIndent"/>
        <w:ind w:left="0"/>
      </w:pPr>
    </w:p>
    <w:p w14:paraId="134B54E8"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0" w:name="_Toc482021682"/>
      <w:bookmarkStart w:id="1" w:name="_Toc166670226"/>
      <w:r>
        <w:rPr>
          <w:rFonts w:ascii="Arial" w:hAnsi="Arial"/>
          <w:b/>
          <w:sz w:val="22"/>
        </w:rPr>
        <w:t>INTRODUCTION.</w:t>
      </w:r>
      <w:bookmarkEnd w:id="0"/>
      <w:bookmarkEnd w:id="1"/>
    </w:p>
    <w:p w14:paraId="4C04FA42" w14:textId="77777777" w:rsidR="00B96D64" w:rsidRDefault="00B96D64" w:rsidP="00B96D64">
      <w:pPr>
        <w:pStyle w:val="BodyTextIndent"/>
        <w:ind w:left="0"/>
      </w:pPr>
    </w:p>
    <w:p w14:paraId="760195BB" w14:textId="49717196" w:rsidR="00B96D64" w:rsidRDefault="00596D2E" w:rsidP="00B96D64">
      <w:pPr>
        <w:pStyle w:val="BodyTextIndent"/>
        <w:ind w:left="0"/>
      </w:pPr>
      <w:r>
        <w:t>Ndlambe</w:t>
      </w:r>
      <w:r w:rsidR="00B96D64">
        <w:t xml:space="preserve"> Municipality (</w:t>
      </w:r>
      <w:r>
        <w:t>Ndlambe</w:t>
      </w:r>
      <w:r w:rsidR="00B96D64">
        <w:t xml:space="preserve">) sanctioned a comprehensive </w:t>
      </w:r>
      <w:r w:rsidR="000652C8">
        <w:rPr>
          <w:lang w:val="en-ZA"/>
        </w:rPr>
        <w:t>Water, Waste water &amp; Waste</w:t>
      </w:r>
      <w:r w:rsidR="00B96D64">
        <w:t xml:space="preserve"> pricing study which contains 3 main components:</w:t>
      </w:r>
    </w:p>
    <w:p w14:paraId="35DA2C62" w14:textId="77777777" w:rsidR="00B96D64" w:rsidRDefault="00B96D64" w:rsidP="00B96D64">
      <w:pPr>
        <w:pStyle w:val="BodyTextIndent"/>
        <w:ind w:left="0"/>
      </w:pPr>
    </w:p>
    <w:p w14:paraId="0DE5726A" w14:textId="6EC696A9" w:rsidR="00B96D64" w:rsidRDefault="00B96D64" w:rsidP="00B96D64">
      <w:pPr>
        <w:pStyle w:val="BodyTextIndent"/>
        <w:numPr>
          <w:ilvl w:val="0"/>
          <w:numId w:val="8"/>
        </w:numPr>
      </w:pPr>
      <w:r>
        <w:t xml:space="preserve">Ringfencing.  The key objective of this part of the study is to establish the true cost and revenue of </w:t>
      </w:r>
      <w:r w:rsidR="00B323D8">
        <w:t>the specific service</w:t>
      </w:r>
      <w:r>
        <w:t xml:space="preserve"> in the municipality.     </w:t>
      </w:r>
    </w:p>
    <w:p w14:paraId="3662F293" w14:textId="77777777" w:rsidR="00B96D64" w:rsidRDefault="00B96D64" w:rsidP="00B96D64">
      <w:pPr>
        <w:pStyle w:val="BodyTextIndent"/>
        <w:numPr>
          <w:ilvl w:val="0"/>
          <w:numId w:val="8"/>
        </w:numPr>
      </w:pPr>
      <w:r>
        <w:t>The Cost of Supply study.  The objective of the cost of supply study is to know the cost of supplying customers on each tariff and to compare this with the revenue from current tariffs and thus the cross-subsidies.</w:t>
      </w:r>
    </w:p>
    <w:p w14:paraId="0D00AF5F" w14:textId="77777777" w:rsidR="00B96D64" w:rsidRDefault="00B96D64" w:rsidP="00B96D64">
      <w:pPr>
        <w:pStyle w:val="BodyTextIndent"/>
        <w:numPr>
          <w:ilvl w:val="0"/>
          <w:numId w:val="8"/>
        </w:numPr>
      </w:pPr>
      <w:r>
        <w:t xml:space="preserve">Tariff study.  The final step is to analyse the structure of the tariffs and how it differs from the cost structures and identify the cross subsidies within the tariffs and then to propose new tariffs.  </w:t>
      </w:r>
    </w:p>
    <w:p w14:paraId="6E548B4D" w14:textId="77777777" w:rsidR="00B96D64" w:rsidRDefault="00B96D64" w:rsidP="00B96D64">
      <w:pPr>
        <w:pStyle w:val="BodyTextIndent"/>
        <w:ind w:left="0"/>
      </w:pPr>
    </w:p>
    <w:p w14:paraId="3C71073A" w14:textId="2ED15952" w:rsidR="00B96D64" w:rsidRPr="008A63CE" w:rsidRDefault="00B96D64" w:rsidP="00B96D64">
      <w:pPr>
        <w:jc w:val="both"/>
      </w:pPr>
      <w:r w:rsidRPr="008A63CE">
        <w:t xml:space="preserve">This paper describes the </w:t>
      </w:r>
      <w:r>
        <w:t>details relating to all three components of the study</w:t>
      </w:r>
      <w:r w:rsidRPr="008A63CE">
        <w:t xml:space="preserve"> undertaken for </w:t>
      </w:r>
      <w:r w:rsidR="00596D2E">
        <w:t>Ndlambe</w:t>
      </w:r>
      <w:r>
        <w:t xml:space="preserve"> Municipality</w:t>
      </w:r>
      <w:r w:rsidRPr="008A63CE">
        <w:t>.  It contains the detailed results for the whole area</w:t>
      </w:r>
      <w:r>
        <w:t>.</w:t>
      </w:r>
      <w:r w:rsidRPr="008A63CE">
        <w:t xml:space="preserve"> </w:t>
      </w:r>
    </w:p>
    <w:p w14:paraId="44CA18EB" w14:textId="77777777" w:rsidR="00B96D64" w:rsidRDefault="00B96D64" w:rsidP="00B96D64">
      <w:pPr>
        <w:jc w:val="both"/>
      </w:pPr>
    </w:p>
    <w:p w14:paraId="25E110CD" w14:textId="77777777" w:rsidR="00FB2C36" w:rsidRDefault="00FB2C36" w:rsidP="00B96D64">
      <w:pPr>
        <w:jc w:val="both"/>
      </w:pPr>
    </w:p>
    <w:p w14:paraId="1584FE39" w14:textId="77777777" w:rsidR="006D08B3" w:rsidRDefault="006D08B3" w:rsidP="00B96D64">
      <w:pPr>
        <w:jc w:val="both"/>
      </w:pPr>
    </w:p>
    <w:p w14:paraId="177270F8" w14:textId="041CC83B" w:rsidR="00F047BD" w:rsidRPr="00E37FE0" w:rsidRDefault="00F047BD" w:rsidP="00F047BD">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2" w:name="_Toc166670227"/>
      <w:r>
        <w:rPr>
          <w:rFonts w:ascii="Arial" w:hAnsi="Arial"/>
          <w:b/>
          <w:sz w:val="22"/>
        </w:rPr>
        <w:t>METHODOLOGY</w:t>
      </w:r>
      <w:r w:rsidRPr="00E37FE0">
        <w:rPr>
          <w:rFonts w:ascii="Arial" w:hAnsi="Arial"/>
          <w:b/>
          <w:sz w:val="22"/>
        </w:rPr>
        <w:t>.</w:t>
      </w:r>
      <w:bookmarkEnd w:id="2"/>
    </w:p>
    <w:p w14:paraId="2F3C04EA" w14:textId="23448A18" w:rsidR="00F047BD" w:rsidRDefault="00F047BD" w:rsidP="00B96D64">
      <w:pPr>
        <w:jc w:val="both"/>
      </w:pPr>
    </w:p>
    <w:p w14:paraId="78FD0128" w14:textId="1D8CD20B" w:rsidR="00F047BD" w:rsidRDefault="00F047BD" w:rsidP="00B96D64">
      <w:pPr>
        <w:jc w:val="both"/>
      </w:pPr>
      <w:r>
        <w:t>Nation treasure has issued a model by which to undertake the cost of supply for the various services.  The approach followed by Elexpert is similar but different:</w:t>
      </w:r>
    </w:p>
    <w:p w14:paraId="693D2998" w14:textId="77777777" w:rsidR="00F047BD" w:rsidRDefault="00F047BD" w:rsidP="00B96D64">
      <w:pPr>
        <w:jc w:val="both"/>
      </w:pPr>
    </w:p>
    <w:p w14:paraId="20EE7696" w14:textId="22FEAB92" w:rsidR="00F047BD" w:rsidRDefault="00F047BD" w:rsidP="00F047BD">
      <w:pPr>
        <w:pStyle w:val="ListParagraph"/>
        <w:numPr>
          <w:ilvl w:val="0"/>
          <w:numId w:val="89"/>
        </w:numPr>
        <w:jc w:val="both"/>
      </w:pPr>
      <w:r>
        <w:lastRenderedPageBreak/>
        <w:t>The National treasure model only addresses the revenue requirement of each service.  In other words the average revenue to be generated to cover the relevant cost.</w:t>
      </w:r>
    </w:p>
    <w:p w14:paraId="2FAFD487" w14:textId="1F61BBDE" w:rsidR="00F047BD" w:rsidRDefault="00F047BD" w:rsidP="00F047BD">
      <w:pPr>
        <w:pStyle w:val="ListParagraph"/>
        <w:numPr>
          <w:ilvl w:val="0"/>
          <w:numId w:val="89"/>
        </w:numPr>
        <w:jc w:val="both"/>
      </w:pPr>
      <w:r>
        <w:t>The Elexpert method identifies the costs per activity so that appropriate tariffs with the cost based charges can be developed.</w:t>
      </w:r>
    </w:p>
    <w:p w14:paraId="1E95FA55" w14:textId="6E573227" w:rsidR="00F047BD" w:rsidRDefault="00F047BD" w:rsidP="00F047BD">
      <w:pPr>
        <w:pStyle w:val="ListParagraph"/>
        <w:numPr>
          <w:ilvl w:val="0"/>
          <w:numId w:val="89"/>
        </w:numPr>
        <w:jc w:val="both"/>
      </w:pPr>
      <w:r>
        <w:t>National treasury approach uses the budgeted figures.</w:t>
      </w:r>
    </w:p>
    <w:p w14:paraId="0E2CFF36" w14:textId="0044A4DF" w:rsidR="00F047BD" w:rsidRDefault="00F047BD" w:rsidP="00F047BD">
      <w:pPr>
        <w:pStyle w:val="ListParagraph"/>
        <w:numPr>
          <w:ilvl w:val="0"/>
          <w:numId w:val="89"/>
        </w:numPr>
        <w:jc w:val="both"/>
      </w:pPr>
      <w:r>
        <w:t>Elexpert used the actual data for the completed financial year and then applies and average increase based on the budgeted figures.  The reasons for this is as follows:</w:t>
      </w:r>
    </w:p>
    <w:p w14:paraId="6FE10D2D" w14:textId="57DFFA0C" w:rsidR="00F047BD" w:rsidRDefault="00523C51" w:rsidP="00F047BD">
      <w:pPr>
        <w:pStyle w:val="ListParagraph"/>
        <w:numPr>
          <w:ilvl w:val="1"/>
          <w:numId w:val="89"/>
        </w:numPr>
        <w:jc w:val="both"/>
      </w:pPr>
      <w:r>
        <w:t xml:space="preserve">Experience has shows massive differences between the </w:t>
      </w:r>
      <w:r w:rsidR="004A00EA">
        <w:t>budgets</w:t>
      </w:r>
      <w:r>
        <w:t xml:space="preserve"> and the actual </w:t>
      </w:r>
      <w:r w:rsidR="004A00EA">
        <w:t>amounts</w:t>
      </w:r>
      <w:r>
        <w:t xml:space="preserve"> spent per service.  This is mainly due to budget </w:t>
      </w:r>
      <w:r w:rsidR="004A00EA">
        <w:t>cuts</w:t>
      </w:r>
      <w:r>
        <w:t xml:space="preserve"> that take place during the year.  The budget figures thus do not represent the reality.</w:t>
      </w:r>
    </w:p>
    <w:p w14:paraId="2B6CDFCC" w14:textId="0C38506D" w:rsidR="00523C51" w:rsidRDefault="00523C51" w:rsidP="00F047BD">
      <w:pPr>
        <w:pStyle w:val="ListParagraph"/>
        <w:numPr>
          <w:ilvl w:val="1"/>
          <w:numId w:val="89"/>
        </w:numPr>
        <w:jc w:val="both"/>
      </w:pPr>
      <w:r>
        <w:t>Details budgets are not prepared per different activity within the various services.</w:t>
      </w:r>
    </w:p>
    <w:p w14:paraId="1F5B3E06" w14:textId="7D63C397" w:rsidR="00523C51" w:rsidRDefault="00523C51" w:rsidP="00F047BD">
      <w:pPr>
        <w:pStyle w:val="ListParagraph"/>
        <w:numPr>
          <w:ilvl w:val="1"/>
          <w:numId w:val="89"/>
        </w:numPr>
        <w:jc w:val="both"/>
      </w:pPr>
      <w:r>
        <w:t xml:space="preserve">The asset registers are not yet updated to reflect the </w:t>
      </w:r>
      <w:r w:rsidR="004A00EA">
        <w:t>capital</w:t>
      </w:r>
      <w:r>
        <w:t xml:space="preserve"> expenditure of the previous year.</w:t>
      </w:r>
    </w:p>
    <w:p w14:paraId="62259D6E" w14:textId="6DBA087A" w:rsidR="00523C51" w:rsidRDefault="00523C51" w:rsidP="00F047BD">
      <w:pPr>
        <w:pStyle w:val="ListParagraph"/>
        <w:numPr>
          <w:ilvl w:val="1"/>
          <w:numId w:val="89"/>
        </w:numPr>
        <w:jc w:val="both"/>
      </w:pPr>
      <w:r>
        <w:t>The sales per tariff charge is not done in detail.</w:t>
      </w:r>
    </w:p>
    <w:p w14:paraId="0C7D6C06" w14:textId="1462AE1E" w:rsidR="00523C51" w:rsidRDefault="004A00EA" w:rsidP="00F047BD">
      <w:pPr>
        <w:pStyle w:val="ListParagraph"/>
        <w:numPr>
          <w:ilvl w:val="1"/>
          <w:numId w:val="89"/>
        </w:numPr>
        <w:jc w:val="both"/>
      </w:pPr>
      <w:r>
        <w:t>Situations such as drought and load shedding make it almost impossible to forecast and based tariffs on such uncertain data.</w:t>
      </w:r>
    </w:p>
    <w:p w14:paraId="5D57F6D0" w14:textId="3B49F42F" w:rsidR="00F047BD" w:rsidRDefault="004A00EA" w:rsidP="00F047BD">
      <w:pPr>
        <w:pStyle w:val="ListParagraph"/>
        <w:numPr>
          <w:ilvl w:val="0"/>
          <w:numId w:val="89"/>
        </w:numPr>
        <w:jc w:val="both"/>
      </w:pPr>
      <w:r>
        <w:t>The bottom line of the Elexpert approach is that the future costs are reflected in the proposed annual price increase.</w:t>
      </w:r>
    </w:p>
    <w:p w14:paraId="5894713C" w14:textId="77777777" w:rsidR="00F047BD" w:rsidRDefault="00F047BD" w:rsidP="00B96D64">
      <w:pPr>
        <w:jc w:val="both"/>
      </w:pPr>
    </w:p>
    <w:p w14:paraId="4A97E614" w14:textId="77777777" w:rsidR="00F047BD" w:rsidRDefault="00F047BD" w:rsidP="00B96D64">
      <w:pPr>
        <w:jc w:val="both"/>
      </w:pPr>
    </w:p>
    <w:p w14:paraId="36059597" w14:textId="77777777" w:rsidR="00B323D8" w:rsidRPr="00E37FE0" w:rsidRDefault="00B323D8" w:rsidP="00B323D8">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 w:name="_Toc508358451"/>
      <w:bookmarkStart w:id="4" w:name="_Toc166670228"/>
      <w:r w:rsidRPr="00E37FE0">
        <w:rPr>
          <w:rFonts w:ascii="Arial" w:hAnsi="Arial"/>
          <w:b/>
          <w:sz w:val="22"/>
        </w:rPr>
        <w:t>RINGFENCING.</w:t>
      </w:r>
      <w:bookmarkEnd w:id="3"/>
      <w:bookmarkEnd w:id="4"/>
    </w:p>
    <w:p w14:paraId="0F48855F" w14:textId="77777777" w:rsidR="00B323D8" w:rsidRDefault="00B323D8" w:rsidP="00B323D8">
      <w:pPr>
        <w:pStyle w:val="BodyTextIndent"/>
        <w:ind w:left="0"/>
      </w:pPr>
    </w:p>
    <w:p w14:paraId="6C3133DF" w14:textId="504ECDCB" w:rsidR="00B323D8" w:rsidRDefault="00B323D8" w:rsidP="00B323D8">
      <w:pPr>
        <w:pStyle w:val="BodyTextIndent"/>
        <w:ind w:left="0"/>
      </w:pPr>
      <w:r>
        <w:t xml:space="preserve">Before one can calculate the revenue requirement, a ringfencing study needs to be completed to determine the true costs and revenues and specifically overheads that should be charged to the specific service by the municipality.  </w:t>
      </w:r>
    </w:p>
    <w:p w14:paraId="369FF237" w14:textId="77777777" w:rsidR="00B323D8" w:rsidRDefault="00B323D8" w:rsidP="00B323D8">
      <w:pPr>
        <w:pStyle w:val="BodyTextIndent"/>
        <w:ind w:left="0"/>
      </w:pPr>
    </w:p>
    <w:p w14:paraId="311BF9BA" w14:textId="7E765F00" w:rsidR="00B323D8" w:rsidRDefault="00B323D8" w:rsidP="00B323D8">
      <w:pPr>
        <w:pStyle w:val="BodyTextIndent"/>
        <w:ind w:left="0"/>
      </w:pPr>
      <w:r>
        <w:t>Because it is best to do cost functionalization as early as possible in the process, it is done as part of the ringfencing study.  In other words, the costs within the specific service are identified and then costs are allocated from the various support functions in the municipality towards each of the various functions in the specific service.</w:t>
      </w:r>
    </w:p>
    <w:p w14:paraId="194834EE" w14:textId="77777777" w:rsidR="00B323D8" w:rsidRDefault="00B323D8" w:rsidP="00B323D8">
      <w:pPr>
        <w:pStyle w:val="BodyTextIndent"/>
        <w:ind w:left="0"/>
      </w:pPr>
    </w:p>
    <w:p w14:paraId="02235892" w14:textId="77777777" w:rsidR="00B323D8" w:rsidRDefault="00B323D8" w:rsidP="00B323D8">
      <w:pPr>
        <w:pStyle w:val="BodyTextIndent"/>
        <w:ind w:left="0"/>
      </w:pPr>
    </w:p>
    <w:p w14:paraId="21097ECE" w14:textId="77777777" w:rsidR="00B323D8" w:rsidRPr="007A2997" w:rsidRDefault="00B323D8" w:rsidP="00B323D8">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5" w:name="_Toc487726229"/>
      <w:bookmarkStart w:id="6" w:name="_Toc487726499"/>
      <w:bookmarkStart w:id="7" w:name="_Toc487726662"/>
      <w:bookmarkStart w:id="8" w:name="_Toc487732386"/>
      <w:bookmarkStart w:id="9" w:name="_Toc487902136"/>
      <w:bookmarkStart w:id="10" w:name="_Toc496876687"/>
      <w:bookmarkStart w:id="11" w:name="_Toc508358452"/>
      <w:bookmarkStart w:id="12" w:name="_Toc166670229"/>
      <w:r w:rsidRPr="007A2997">
        <w:rPr>
          <w:rFonts w:ascii="Arial" w:hAnsi="Arial"/>
          <w:b/>
          <w:sz w:val="22"/>
        </w:rPr>
        <w:t>Key focus areas</w:t>
      </w:r>
      <w:bookmarkEnd w:id="5"/>
      <w:bookmarkEnd w:id="6"/>
      <w:bookmarkEnd w:id="7"/>
      <w:bookmarkEnd w:id="8"/>
      <w:bookmarkEnd w:id="9"/>
      <w:bookmarkEnd w:id="10"/>
      <w:bookmarkEnd w:id="11"/>
      <w:bookmarkEnd w:id="12"/>
    </w:p>
    <w:p w14:paraId="04526D4C" w14:textId="77777777" w:rsidR="00B323D8" w:rsidRDefault="00B323D8" w:rsidP="00B323D8">
      <w:pPr>
        <w:jc w:val="both"/>
      </w:pPr>
    </w:p>
    <w:p w14:paraId="6937B986" w14:textId="327BB356" w:rsidR="00B323D8" w:rsidRDefault="00B323D8" w:rsidP="00B323D8">
      <w:pPr>
        <w:jc w:val="both"/>
      </w:pPr>
      <w:r>
        <w:t xml:space="preserve">There are a host of practices that affect the accuracy of the cost and revenue of current </w:t>
      </w:r>
      <w:r w:rsidR="00DC5A2A">
        <w:t>municipality</w:t>
      </w:r>
      <w:r>
        <w:t xml:space="preserve"> the specific service distributors.  The following ones will take the key attention:</w:t>
      </w:r>
    </w:p>
    <w:p w14:paraId="19D53D5F" w14:textId="77777777" w:rsidR="00B323D8" w:rsidRDefault="00B323D8" w:rsidP="00B323D8">
      <w:pPr>
        <w:jc w:val="both"/>
      </w:pPr>
    </w:p>
    <w:p w14:paraId="24A02A5F" w14:textId="77777777" w:rsidR="00B323D8" w:rsidRDefault="00B323D8" w:rsidP="00B323D8">
      <w:pPr>
        <w:jc w:val="both"/>
      </w:pPr>
      <w:r>
        <w:t>The focus will firstly be on the larger items and thus the 20% of items that have 80% of the impact.</w:t>
      </w:r>
    </w:p>
    <w:p w14:paraId="2F865594" w14:textId="77777777" w:rsidR="00B323D8" w:rsidRDefault="00B323D8" w:rsidP="00B323D8">
      <w:pPr>
        <w:jc w:val="both"/>
      </w:pPr>
    </w:p>
    <w:p w14:paraId="4F8DEB27" w14:textId="0EDEA588" w:rsidR="00B323D8" w:rsidRDefault="00B323D8" w:rsidP="00B323D8">
      <w:pPr>
        <w:jc w:val="both"/>
      </w:pPr>
      <w:r>
        <w:rPr>
          <w:b/>
        </w:rPr>
        <w:t xml:space="preserve">Services being supplied by </w:t>
      </w:r>
      <w:r w:rsidR="00DC5A2A">
        <w:rPr>
          <w:b/>
        </w:rPr>
        <w:t>t</w:t>
      </w:r>
      <w:r>
        <w:rPr>
          <w:b/>
        </w:rPr>
        <w:t>he specific service</w:t>
      </w:r>
      <w:r>
        <w:t xml:space="preserve"> to the rest of the </w:t>
      </w:r>
      <w:r w:rsidR="00DC5A2A">
        <w:t>municipality</w:t>
      </w:r>
      <w:r>
        <w:t xml:space="preserve"> where no charge is levied to cover the cost of supplying such service.  The services involved here include the following:  Electrical maintenance of </w:t>
      </w:r>
      <w:r w:rsidR="00DC5A2A">
        <w:t>municipality</w:t>
      </w:r>
      <w:r>
        <w:t xml:space="preserve"> facilities such as water works, sewerage works, buildings, houses etc.</w:t>
      </w:r>
    </w:p>
    <w:p w14:paraId="12830F96" w14:textId="77777777" w:rsidR="00B323D8" w:rsidRDefault="00B323D8" w:rsidP="00B323D8">
      <w:pPr>
        <w:jc w:val="both"/>
      </w:pPr>
    </w:p>
    <w:p w14:paraId="48F9ADDB" w14:textId="60A5D9CB" w:rsidR="00B323D8" w:rsidRDefault="00FB2C36" w:rsidP="00B323D8">
      <w:pPr>
        <w:jc w:val="both"/>
      </w:pPr>
      <w:r>
        <w:rPr>
          <w:b/>
        </w:rPr>
        <w:t>S</w:t>
      </w:r>
      <w:r w:rsidR="00DC5A2A">
        <w:rPr>
          <w:b/>
        </w:rPr>
        <w:t>pecific service</w:t>
      </w:r>
      <w:r w:rsidR="00B323D8">
        <w:rPr>
          <w:b/>
        </w:rPr>
        <w:t xml:space="preserve"> equipment and other resources being used</w:t>
      </w:r>
      <w:r w:rsidR="00B323D8">
        <w:t xml:space="preserve"> by the rest of the </w:t>
      </w:r>
      <w:r w:rsidR="00DC5A2A">
        <w:t>municipality</w:t>
      </w:r>
      <w:r w:rsidR="00B323D8">
        <w:t xml:space="preserve"> with no charge.  This typically includes the following:  Heavy vehicles, large machinery, meter readers etc.  </w:t>
      </w:r>
    </w:p>
    <w:p w14:paraId="2D8F8586" w14:textId="77777777" w:rsidR="00B323D8" w:rsidRDefault="00B323D8" w:rsidP="00B323D8">
      <w:pPr>
        <w:jc w:val="both"/>
      </w:pPr>
    </w:p>
    <w:p w14:paraId="76022CC9" w14:textId="4CEC426E" w:rsidR="00B323D8" w:rsidRDefault="00B323D8" w:rsidP="00B323D8">
      <w:pPr>
        <w:jc w:val="both"/>
      </w:pPr>
      <w:r>
        <w:rPr>
          <w:b/>
        </w:rPr>
        <w:t xml:space="preserve">Public lighting </w:t>
      </w:r>
      <w:r>
        <w:t xml:space="preserve">including streetlights, high mast lights, robots, parking lot lights, etc.  This service is considered a </w:t>
      </w:r>
      <w:r w:rsidR="00DC5A2A">
        <w:t>municipality</w:t>
      </w:r>
      <w:r>
        <w:t xml:space="preserve"> service and not part of the specific service supply although the service is provided by </w:t>
      </w:r>
      <w:r w:rsidR="00DC5A2A">
        <w:t>the specific service</w:t>
      </w:r>
      <w:r>
        <w:t xml:space="preserve">.  </w:t>
      </w:r>
    </w:p>
    <w:p w14:paraId="4C7D0352" w14:textId="77777777" w:rsidR="00B323D8" w:rsidRDefault="00B323D8" w:rsidP="00B323D8">
      <w:pPr>
        <w:jc w:val="both"/>
      </w:pPr>
    </w:p>
    <w:p w14:paraId="72F534A2" w14:textId="0D95BE8A" w:rsidR="00B323D8" w:rsidRDefault="00FB2C36" w:rsidP="00B323D8">
      <w:pPr>
        <w:jc w:val="both"/>
      </w:pPr>
      <w:r>
        <w:rPr>
          <w:b/>
        </w:rPr>
        <w:t>S</w:t>
      </w:r>
      <w:r w:rsidR="00DC5A2A">
        <w:rPr>
          <w:b/>
        </w:rPr>
        <w:t>pecific service</w:t>
      </w:r>
      <w:r w:rsidR="00B323D8">
        <w:rPr>
          <w:b/>
        </w:rPr>
        <w:t xml:space="preserve"> for own use by </w:t>
      </w:r>
      <w:r w:rsidR="00DC5A2A">
        <w:rPr>
          <w:b/>
        </w:rPr>
        <w:t>municipality</w:t>
      </w:r>
      <w:r w:rsidR="00B323D8">
        <w:rPr>
          <w:b/>
        </w:rPr>
        <w:t xml:space="preserve">. </w:t>
      </w:r>
      <w:r w:rsidR="00B323D8">
        <w:t xml:space="preserve">   Many municipalities have a different set of tariffs for the supply of the specific service for use by its own facilities, such as municipal buildings, stores, sewerage supplies, water pumping and sometimes also for staff.  If these tariffs are not cost reflective it has the effect of distorting the true the specific service supply cost/revenue and thus surplus.  In some cases, an overcharge is made to the </w:t>
      </w:r>
      <w:r w:rsidR="00DC5A2A">
        <w:t>municipality</w:t>
      </w:r>
      <w:r w:rsidR="00B323D8">
        <w:t xml:space="preserve"> in the tariff and in other cases an undercharge.  </w:t>
      </w:r>
    </w:p>
    <w:p w14:paraId="43F10E82" w14:textId="77777777" w:rsidR="00B323D8" w:rsidRDefault="00B323D8" w:rsidP="00B323D8">
      <w:pPr>
        <w:jc w:val="both"/>
      </w:pPr>
    </w:p>
    <w:p w14:paraId="11C65B2F" w14:textId="1F189F7D" w:rsidR="00B323D8" w:rsidRDefault="00B323D8" w:rsidP="00B323D8">
      <w:pPr>
        <w:jc w:val="both"/>
      </w:pPr>
      <w:r>
        <w:rPr>
          <w:b/>
        </w:rPr>
        <w:t xml:space="preserve">Services provided to </w:t>
      </w:r>
      <w:r w:rsidR="00DC5A2A">
        <w:rPr>
          <w:b/>
        </w:rPr>
        <w:t>the specific service</w:t>
      </w:r>
      <w:r>
        <w:rPr>
          <w:b/>
        </w:rPr>
        <w:t xml:space="preserve"> by the </w:t>
      </w:r>
      <w:r w:rsidR="00DC5A2A">
        <w:rPr>
          <w:b/>
        </w:rPr>
        <w:t>municipality</w:t>
      </w:r>
      <w:r>
        <w:t xml:space="preserve">.  Typical services include the following:  Meter reading and billing, revenue collection, general accounting and administration, </w:t>
      </w:r>
      <w:r w:rsidR="00FB2C36">
        <w:t>call centres</w:t>
      </w:r>
      <w:r>
        <w:t xml:space="preserve">, stores, </w:t>
      </w:r>
      <w:r w:rsidR="00FB2C36">
        <w:t xml:space="preserve">supply chain, </w:t>
      </w:r>
      <w:r>
        <w:t xml:space="preserve">etc.  The extent to which this is done, differs significantly between various distributors.  The big </w:t>
      </w:r>
      <w:r>
        <w:lastRenderedPageBreak/>
        <w:t>problem here is the extent of allocation of these costs made to the specific service department</w:t>
      </w:r>
      <w:r w:rsidR="00FB2C36">
        <w:t>.  As accurate as possible method should be used.</w:t>
      </w:r>
    </w:p>
    <w:p w14:paraId="65E29F4A" w14:textId="77777777" w:rsidR="00056ACD" w:rsidRDefault="00056ACD" w:rsidP="00B323D8">
      <w:pPr>
        <w:jc w:val="both"/>
      </w:pPr>
    </w:p>
    <w:p w14:paraId="6DFC45C0" w14:textId="77777777" w:rsidR="00FB2C36" w:rsidRDefault="00FB2C36" w:rsidP="00B323D8">
      <w:pPr>
        <w:jc w:val="both"/>
      </w:pPr>
    </w:p>
    <w:p w14:paraId="6A7CE235" w14:textId="77777777" w:rsidR="00B323D8" w:rsidRPr="00CC728D" w:rsidRDefault="00B323D8" w:rsidP="00B323D8">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13" w:name="_Toc479414544"/>
      <w:bookmarkStart w:id="14" w:name="_Toc486053483"/>
      <w:bookmarkStart w:id="15" w:name="_Toc486085005"/>
      <w:bookmarkStart w:id="16" w:name="_Toc486172634"/>
      <w:bookmarkStart w:id="17" w:name="_Toc487532285"/>
      <w:bookmarkStart w:id="18" w:name="_Toc487726230"/>
      <w:bookmarkStart w:id="19" w:name="_Toc487726500"/>
      <w:bookmarkStart w:id="20" w:name="_Toc487726663"/>
      <w:bookmarkStart w:id="21" w:name="_Toc487732387"/>
      <w:bookmarkStart w:id="22" w:name="_Toc496876689"/>
      <w:bookmarkStart w:id="23" w:name="_Toc508358453"/>
      <w:bookmarkStart w:id="24" w:name="_Toc166670230"/>
      <w:r w:rsidRPr="00CC728D">
        <w:rPr>
          <w:rFonts w:ascii="Arial" w:hAnsi="Arial"/>
          <w:b/>
          <w:sz w:val="22"/>
        </w:rPr>
        <w:t>Methodology applied</w:t>
      </w:r>
      <w:bookmarkEnd w:id="13"/>
      <w:bookmarkEnd w:id="14"/>
      <w:bookmarkEnd w:id="15"/>
      <w:bookmarkEnd w:id="16"/>
      <w:bookmarkEnd w:id="17"/>
      <w:bookmarkEnd w:id="18"/>
      <w:bookmarkEnd w:id="19"/>
      <w:bookmarkEnd w:id="20"/>
      <w:bookmarkEnd w:id="21"/>
      <w:bookmarkEnd w:id="22"/>
      <w:bookmarkEnd w:id="23"/>
      <w:bookmarkEnd w:id="24"/>
    </w:p>
    <w:p w14:paraId="53FEECA9" w14:textId="77777777" w:rsidR="00B323D8" w:rsidRDefault="00B323D8" w:rsidP="00B323D8">
      <w:pPr>
        <w:jc w:val="both"/>
      </w:pPr>
    </w:p>
    <w:p w14:paraId="75C9EE53" w14:textId="77777777" w:rsidR="00B323D8" w:rsidRDefault="00B323D8" w:rsidP="00B323D8">
      <w:pPr>
        <w:pStyle w:val="BodyTextIndent"/>
        <w:ind w:left="0"/>
      </w:pPr>
      <w:r>
        <w:t xml:space="preserve">The process starts with an analysis of the Total Municipal Trial Balance for the completed financial year.  These are the figures that are used as the basis for the compilation of the Annual Financial statements.  </w:t>
      </w:r>
    </w:p>
    <w:p w14:paraId="5EC8EBAC" w14:textId="77777777" w:rsidR="00B323D8" w:rsidRDefault="00B323D8" w:rsidP="00B323D8">
      <w:pPr>
        <w:pStyle w:val="BodyTextIndent"/>
        <w:ind w:left="0"/>
      </w:pPr>
    </w:p>
    <w:p w14:paraId="5D0619B2" w14:textId="77777777" w:rsidR="00B323D8" w:rsidRDefault="00B323D8" w:rsidP="00B323D8">
      <w:pPr>
        <w:jc w:val="both"/>
      </w:pPr>
      <w:r>
        <w:t>In analysing the Ndlambe data the following key steps were followed to achieve accurate ringfencing:</w:t>
      </w:r>
    </w:p>
    <w:p w14:paraId="4E14B74D" w14:textId="77777777" w:rsidR="00B323D8" w:rsidRDefault="00B323D8" w:rsidP="00B323D8">
      <w:pPr>
        <w:jc w:val="both"/>
      </w:pPr>
    </w:p>
    <w:p w14:paraId="0BC8E58F" w14:textId="77777777" w:rsidR="00B323D8" w:rsidRDefault="00B323D8" w:rsidP="00B323D8">
      <w:pPr>
        <w:numPr>
          <w:ilvl w:val="0"/>
          <w:numId w:val="16"/>
        </w:numPr>
        <w:ind w:left="786"/>
        <w:jc w:val="both"/>
      </w:pPr>
      <w:r>
        <w:t>The data was ordered as follows:</w:t>
      </w:r>
    </w:p>
    <w:p w14:paraId="351B5799" w14:textId="77777777" w:rsidR="00B323D8" w:rsidRDefault="00B323D8" w:rsidP="00B323D8">
      <w:pPr>
        <w:numPr>
          <w:ilvl w:val="1"/>
          <w:numId w:val="16"/>
        </w:numPr>
        <w:jc w:val="both"/>
      </w:pPr>
      <w:r>
        <w:t>The head office, support and administrative functions.  These are not considered primary service delivery but act as support to the various line functions and as such the line departments should cover their costs.</w:t>
      </w:r>
    </w:p>
    <w:p w14:paraId="74FC4858" w14:textId="77777777" w:rsidR="00B323D8" w:rsidRDefault="00B323D8" w:rsidP="00B323D8">
      <w:pPr>
        <w:numPr>
          <w:ilvl w:val="1"/>
          <w:numId w:val="16"/>
        </w:numPr>
        <w:jc w:val="both"/>
      </w:pPr>
      <w:r>
        <w:t>Community services, the economic services trading services.  These are considered the primary service delivery to the community and need to carry all costs of the overheads and service departments.</w:t>
      </w:r>
    </w:p>
    <w:p w14:paraId="0D7047EA" w14:textId="77777777" w:rsidR="00B323D8" w:rsidRDefault="00B323D8" w:rsidP="00B323D8">
      <w:pPr>
        <w:numPr>
          <w:ilvl w:val="0"/>
          <w:numId w:val="16"/>
        </w:numPr>
        <w:ind w:left="786"/>
        <w:jc w:val="both"/>
      </w:pPr>
      <w:r>
        <w:t>The various sub-departments and cost categories are grouped to make viewing practical.</w:t>
      </w:r>
    </w:p>
    <w:p w14:paraId="27839DDF" w14:textId="77777777" w:rsidR="00B323D8" w:rsidRDefault="00B323D8" w:rsidP="00B323D8">
      <w:pPr>
        <w:jc w:val="both"/>
      </w:pPr>
    </w:p>
    <w:p w14:paraId="7F4C40E2" w14:textId="77777777" w:rsidR="00B323D8" w:rsidRPr="00ED1393" w:rsidRDefault="00B323D8" w:rsidP="00B323D8">
      <w:pPr>
        <w:pStyle w:val="Caption"/>
        <w:rPr>
          <w:b w:val="0"/>
          <w:bCs w:val="0"/>
          <w:sz w:val="22"/>
          <w:szCs w:val="22"/>
        </w:rPr>
      </w:pPr>
      <w:r w:rsidRPr="00ED1393">
        <w:rPr>
          <w:b w:val="0"/>
          <w:bCs w:val="0"/>
          <w:sz w:val="22"/>
          <w:szCs w:val="22"/>
        </w:rPr>
        <w:t xml:space="preserve">This process is illustrated graphically in </w:t>
      </w:r>
      <w:r>
        <w:rPr>
          <w:b w:val="0"/>
          <w:bCs w:val="0"/>
          <w:sz w:val="22"/>
          <w:szCs w:val="22"/>
        </w:rPr>
        <w:fldChar w:fldCharType="begin"/>
      </w:r>
      <w:r>
        <w:rPr>
          <w:b w:val="0"/>
          <w:bCs w:val="0"/>
          <w:sz w:val="22"/>
          <w:szCs w:val="22"/>
        </w:rPr>
        <w:instrText xml:space="preserve"> REF _Ref129611770 \h </w:instrText>
      </w:r>
      <w:r>
        <w:rPr>
          <w:b w:val="0"/>
          <w:bCs w:val="0"/>
          <w:sz w:val="22"/>
          <w:szCs w:val="22"/>
        </w:rPr>
      </w:r>
      <w:r>
        <w:rPr>
          <w:b w:val="0"/>
          <w:bCs w:val="0"/>
          <w:sz w:val="22"/>
          <w:szCs w:val="22"/>
        </w:rPr>
        <w:fldChar w:fldCharType="separate"/>
      </w:r>
      <w:r>
        <w:t xml:space="preserve">Figure </w:t>
      </w:r>
      <w:r>
        <w:rPr>
          <w:noProof/>
        </w:rPr>
        <w:t>10</w:t>
      </w:r>
      <w:r>
        <w:rPr>
          <w:b w:val="0"/>
          <w:bCs w:val="0"/>
          <w:sz w:val="22"/>
          <w:szCs w:val="22"/>
        </w:rPr>
        <w:fldChar w:fldCharType="end"/>
      </w:r>
      <w:r>
        <w:rPr>
          <w:b w:val="0"/>
          <w:bCs w:val="0"/>
          <w:sz w:val="22"/>
          <w:szCs w:val="22"/>
        </w:rPr>
        <w:t xml:space="preserve"> </w:t>
      </w:r>
      <w:r w:rsidRPr="00ED1393">
        <w:rPr>
          <w:b w:val="0"/>
          <w:bCs w:val="0"/>
          <w:sz w:val="22"/>
          <w:szCs w:val="22"/>
        </w:rPr>
        <w:t xml:space="preserve">below.  </w:t>
      </w:r>
    </w:p>
    <w:p w14:paraId="70481007" w14:textId="020CDB61" w:rsidR="00B323D8" w:rsidRDefault="00B323D8" w:rsidP="00B323D8">
      <w:pPr>
        <w:rPr>
          <w:b/>
          <w:bCs/>
          <w:sz w:val="20"/>
        </w:rPr>
      </w:pPr>
      <w:bookmarkStart w:id="25" w:name="_Ref94117343"/>
    </w:p>
    <w:p w14:paraId="179BBDA7" w14:textId="77777777" w:rsidR="00B323D8" w:rsidRDefault="00B323D8" w:rsidP="00B323D8">
      <w:pPr>
        <w:pStyle w:val="Caption"/>
      </w:pPr>
      <w:bookmarkStart w:id="26" w:name="_Ref129611770"/>
      <w:r>
        <w:t xml:space="preserve">Figure </w:t>
      </w:r>
      <w:r>
        <w:fldChar w:fldCharType="begin"/>
      </w:r>
      <w:r>
        <w:instrText xml:space="preserve"> SEQ Figure \* ARABIC </w:instrText>
      </w:r>
      <w:r>
        <w:fldChar w:fldCharType="separate"/>
      </w:r>
      <w:r>
        <w:rPr>
          <w:noProof/>
        </w:rPr>
        <w:t>10</w:t>
      </w:r>
      <w:r>
        <w:fldChar w:fldCharType="end"/>
      </w:r>
      <w:bookmarkEnd w:id="25"/>
      <w:bookmarkEnd w:id="26"/>
      <w:r>
        <w:t xml:space="preserve">  </w:t>
      </w:r>
    </w:p>
    <w:p w14:paraId="4CC772BA" w14:textId="77777777" w:rsidR="00B323D8" w:rsidRDefault="00B323D8" w:rsidP="00B323D8">
      <w:pPr>
        <w:jc w:val="both"/>
      </w:pPr>
      <w:r w:rsidRPr="000B5D60">
        <w:rPr>
          <w:noProof/>
        </w:rPr>
        <w:drawing>
          <wp:inline distT="0" distB="0" distL="0" distR="0" wp14:anchorId="2CBBD8A1" wp14:editId="3D7265F7">
            <wp:extent cx="6650355" cy="3740785"/>
            <wp:effectExtent l="0" t="0" r="0" b="0"/>
            <wp:docPr id="1733699764" name="Picture 1" descr="A diagram of a ring-en-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99764" name="Picture 1" descr="A diagram of a ring-en-ring&#10;&#10;Description automatically generated"/>
                    <pic:cNvPicPr/>
                  </pic:nvPicPr>
                  <pic:blipFill>
                    <a:blip r:embed="rId9"/>
                    <a:stretch>
                      <a:fillRect/>
                    </a:stretch>
                  </pic:blipFill>
                  <pic:spPr>
                    <a:xfrm>
                      <a:off x="0" y="0"/>
                      <a:ext cx="6650355" cy="3740785"/>
                    </a:xfrm>
                    <a:prstGeom prst="rect">
                      <a:avLst/>
                    </a:prstGeom>
                  </pic:spPr>
                </pic:pic>
              </a:graphicData>
            </a:graphic>
          </wp:inline>
        </w:drawing>
      </w:r>
    </w:p>
    <w:p w14:paraId="1A893937" w14:textId="77777777" w:rsidR="00B323D8" w:rsidRDefault="00B323D8" w:rsidP="00B323D8">
      <w:pPr>
        <w:rPr>
          <w:b/>
          <w:bCs/>
          <w:sz w:val="20"/>
        </w:rPr>
      </w:pPr>
      <w:r>
        <w:fldChar w:fldCharType="begin"/>
      </w:r>
      <w:r>
        <w:instrText xml:space="preserve"> REF _Ref104886023 \h </w:instrText>
      </w:r>
      <w:r>
        <w:fldChar w:fldCharType="separate"/>
      </w:r>
    </w:p>
    <w:p w14:paraId="1D64BF2F" w14:textId="77777777" w:rsidR="00B323D8" w:rsidRDefault="00B323D8" w:rsidP="00B323D8">
      <w:pPr>
        <w:pStyle w:val="Caption"/>
      </w:pPr>
      <w:r>
        <w:fldChar w:fldCharType="end"/>
      </w:r>
      <w:r>
        <w:fldChar w:fldCharType="begin"/>
      </w:r>
      <w:r>
        <w:instrText xml:space="preserve"> REF _Ref130822748 \h </w:instrText>
      </w:r>
      <w:r>
        <w:fldChar w:fldCharType="separate"/>
      </w:r>
      <w:r>
        <w:t xml:space="preserve">Table </w:t>
      </w:r>
      <w:r>
        <w:rPr>
          <w:noProof/>
        </w:rPr>
        <w:t>24</w:t>
      </w:r>
      <w:r>
        <w:fldChar w:fldCharType="end"/>
      </w:r>
      <w:r>
        <w:t xml:space="preserve"> </w:t>
      </w:r>
      <w:r>
        <w:fldChar w:fldCharType="begin"/>
      </w:r>
      <w:r>
        <w:instrText xml:space="preserve"> REF _Ref129611359 \h </w:instrText>
      </w:r>
      <w:r w:rsidR="00154140">
        <w:fldChar w:fldCharType="separate"/>
      </w:r>
      <w:r>
        <w:fldChar w:fldCharType="end"/>
      </w:r>
      <w:r>
        <w:t xml:space="preserve">  </w:t>
      </w:r>
      <w:r w:rsidRPr="001A6A58">
        <w:rPr>
          <w:b w:val="0"/>
          <w:bCs w:val="0"/>
          <w:sz w:val="22"/>
        </w:rPr>
        <w:t>shows the trial balance per group before any adjustments.</w:t>
      </w:r>
      <w:r>
        <w:t xml:space="preserve">  </w:t>
      </w:r>
    </w:p>
    <w:p w14:paraId="3D073D80" w14:textId="77777777" w:rsidR="00B323D8" w:rsidRDefault="00B323D8" w:rsidP="00B323D8">
      <w:pPr>
        <w:jc w:val="both"/>
      </w:pPr>
    </w:p>
    <w:p w14:paraId="3E015E80" w14:textId="77777777" w:rsidR="00B323D8" w:rsidRDefault="00B323D8" w:rsidP="00B323D8">
      <w:bookmarkStart w:id="27" w:name="_Ref94117451"/>
    </w:p>
    <w:p w14:paraId="559327E5" w14:textId="77777777" w:rsidR="00B323D8" w:rsidRDefault="00B323D8" w:rsidP="00B323D8">
      <w:r>
        <w:t>The only adjustment done is to remove the capital grant income as this must cover capital costs not operating costs.</w:t>
      </w:r>
    </w:p>
    <w:p w14:paraId="096E5C67" w14:textId="77777777" w:rsidR="00B323D8" w:rsidRPr="00A3782D" w:rsidRDefault="00B323D8" w:rsidP="00B323D8"/>
    <w:p w14:paraId="69DB9795" w14:textId="77777777" w:rsidR="00B323D8" w:rsidRPr="00565CE9" w:rsidRDefault="00B323D8" w:rsidP="00B323D8"/>
    <w:p w14:paraId="285329DD" w14:textId="77777777" w:rsidR="00B323D8" w:rsidRPr="00CC728D" w:rsidRDefault="00B323D8" w:rsidP="00B323D8">
      <w:pPr>
        <w:pStyle w:val="Heading2"/>
        <w:keepNext/>
        <w:numPr>
          <w:ilvl w:val="1"/>
          <w:numId w:val="1"/>
        </w:numPr>
        <w:pBdr>
          <w:top w:val="single" w:sz="6" w:space="1" w:color="auto" w:shadow="1"/>
          <w:left w:val="single" w:sz="6" w:space="0" w:color="auto" w:shadow="1"/>
          <w:bottom w:val="single" w:sz="6" w:space="1" w:color="auto" w:shadow="1"/>
          <w:right w:val="single" w:sz="6" w:space="0" w:color="auto" w:shadow="1"/>
        </w:pBdr>
        <w:tabs>
          <w:tab w:val="clear" w:pos="792"/>
        </w:tabs>
        <w:ind w:left="0" w:firstLine="0"/>
        <w:jc w:val="both"/>
        <w:rPr>
          <w:rFonts w:ascii="Arial" w:hAnsi="Arial"/>
          <w:b/>
          <w:sz w:val="22"/>
        </w:rPr>
      </w:pPr>
      <w:bookmarkStart w:id="28" w:name="_Toc508358454"/>
      <w:bookmarkStart w:id="29" w:name="_Toc166670231"/>
      <w:bookmarkEnd w:id="27"/>
      <w:r>
        <w:rPr>
          <w:rFonts w:ascii="Arial" w:hAnsi="Arial"/>
          <w:b/>
          <w:sz w:val="22"/>
        </w:rPr>
        <w:t>Overhead cost allocation</w:t>
      </w:r>
      <w:bookmarkEnd w:id="28"/>
      <w:bookmarkEnd w:id="29"/>
    </w:p>
    <w:p w14:paraId="1979CAFF" w14:textId="77777777" w:rsidR="00B323D8" w:rsidRDefault="00B323D8" w:rsidP="00B323D8">
      <w:pPr>
        <w:ind w:hanging="426"/>
        <w:jc w:val="both"/>
      </w:pPr>
    </w:p>
    <w:p w14:paraId="706D4597" w14:textId="55F4F33A" w:rsidR="00B323D8" w:rsidRDefault="00B323D8" w:rsidP="00B323D8">
      <w:pPr>
        <w:pStyle w:val="BodyTextIndent"/>
        <w:ind w:left="0"/>
      </w:pPr>
      <w:r>
        <w:t xml:space="preserve">The next step is to calculate the fair portion of the municipal overheads that should be covered by the the specific service department.  It was previously stated that no overhead costs have been allocated to </w:t>
      </w:r>
      <w:r w:rsidR="00DC5A2A">
        <w:t>the specific service</w:t>
      </w:r>
      <w:r>
        <w:t xml:space="preserve">.  The next section does a calculation of a fair amount which should be allocated to all the line </w:t>
      </w:r>
      <w:r>
        <w:lastRenderedPageBreak/>
        <w:t xml:space="preserve">functions in the municipality by overhead and service departments.  The first step is to calculate the ratios of various possible allocation factors using actual data.  </w:t>
      </w:r>
    </w:p>
    <w:p w14:paraId="2B13B176" w14:textId="77777777" w:rsidR="00B323D8" w:rsidRDefault="00B323D8" w:rsidP="00B323D8">
      <w:pPr>
        <w:jc w:val="both"/>
      </w:pPr>
    </w:p>
    <w:p w14:paraId="2D8BBC3B" w14:textId="77777777" w:rsidR="00B323D8" w:rsidRDefault="00B323D8" w:rsidP="00B323D8">
      <w:pPr>
        <w:jc w:val="both"/>
      </w:pPr>
      <w:r>
        <w:t>Various ratios were analysed.  The problem found was that in many cases the data required was inadequate in terms if not reflecting the required departments or in many cases were all grouped together.  It is however believed that these ratios provide a fair means of allocating overhead costs.</w:t>
      </w:r>
    </w:p>
    <w:p w14:paraId="64C0FE65" w14:textId="77777777" w:rsidR="00B323D8" w:rsidRDefault="00B323D8" w:rsidP="00B323D8">
      <w:pPr>
        <w:jc w:val="both"/>
      </w:pPr>
    </w:p>
    <w:p w14:paraId="5AEC5629" w14:textId="77777777" w:rsidR="00B323D8" w:rsidRDefault="00B323D8" w:rsidP="00B323D8">
      <w:pPr>
        <w:jc w:val="both"/>
      </w:pPr>
      <w:r>
        <w:t>The table below then shows the following:</w:t>
      </w:r>
    </w:p>
    <w:p w14:paraId="37B24B32" w14:textId="77777777" w:rsidR="00B323D8" w:rsidRDefault="00B323D8" w:rsidP="00B323D8">
      <w:pPr>
        <w:jc w:val="both"/>
      </w:pPr>
    </w:p>
    <w:p w14:paraId="4DFB9102" w14:textId="77777777" w:rsidR="00B323D8" w:rsidRDefault="00B323D8" w:rsidP="00B323D8">
      <w:pPr>
        <w:jc w:val="both"/>
      </w:pPr>
      <w:r w:rsidRPr="007531A1">
        <w:t>ALLOCATER DATA</w:t>
      </w:r>
      <w:r>
        <w:t>.</w:t>
      </w:r>
    </w:p>
    <w:p w14:paraId="46F6DD62" w14:textId="77777777" w:rsidR="00B323D8" w:rsidRDefault="00B323D8" w:rsidP="00B323D8">
      <w:pPr>
        <w:numPr>
          <w:ilvl w:val="0"/>
          <w:numId w:val="29"/>
        </w:numPr>
        <w:jc w:val="both"/>
      </w:pPr>
      <w:r>
        <w:t xml:space="preserve">This refers to the various allocation bases which are to be used.  </w:t>
      </w:r>
    </w:p>
    <w:p w14:paraId="0797C269" w14:textId="77777777" w:rsidR="00B323D8" w:rsidRDefault="00B323D8" w:rsidP="00B323D8">
      <w:pPr>
        <w:numPr>
          <w:ilvl w:val="0"/>
          <w:numId w:val="29"/>
        </w:numPr>
        <w:jc w:val="both"/>
      </w:pPr>
      <w:r>
        <w:t>The first line shows the data used</w:t>
      </w:r>
    </w:p>
    <w:p w14:paraId="6409E665" w14:textId="77777777" w:rsidR="00B323D8" w:rsidRDefault="00B323D8" w:rsidP="00B323D8">
      <w:pPr>
        <w:numPr>
          <w:ilvl w:val="0"/>
          <w:numId w:val="29"/>
        </w:numPr>
        <w:jc w:val="both"/>
      </w:pPr>
      <w:r>
        <w:t>The second line shows the ratio which will be applied in allocating the service department costs to that line department.</w:t>
      </w:r>
    </w:p>
    <w:p w14:paraId="6AD8AFFE" w14:textId="77777777" w:rsidR="00B323D8" w:rsidRDefault="00B323D8" w:rsidP="00B323D8">
      <w:pPr>
        <w:numPr>
          <w:ilvl w:val="0"/>
          <w:numId w:val="29"/>
        </w:numPr>
        <w:jc w:val="both"/>
      </w:pPr>
      <w:r>
        <w:t>This is calculated by dividing the line department units by the total units of all line departments.</w:t>
      </w:r>
    </w:p>
    <w:p w14:paraId="15E4946B" w14:textId="77777777" w:rsidR="00B323D8" w:rsidRDefault="00B323D8" w:rsidP="00B323D8">
      <w:pPr>
        <w:jc w:val="both"/>
      </w:pPr>
    </w:p>
    <w:p w14:paraId="7D1E8B22" w14:textId="77777777" w:rsidR="00B323D8" w:rsidRDefault="00B323D8" w:rsidP="00B323D8">
      <w:pPr>
        <w:jc w:val="both"/>
      </w:pPr>
      <w:r w:rsidRPr="007531A1">
        <w:t>ALLOCATION TO LINE DEPARTMENTS</w:t>
      </w:r>
    </w:p>
    <w:p w14:paraId="17CC9562" w14:textId="77777777" w:rsidR="00B323D8" w:rsidRDefault="00B323D8" w:rsidP="00B323D8">
      <w:pPr>
        <w:numPr>
          <w:ilvl w:val="0"/>
          <w:numId w:val="29"/>
        </w:numPr>
        <w:jc w:val="both"/>
      </w:pPr>
      <w:r>
        <w:t>This shows the amounts allocated from each service department to the various line departments.</w:t>
      </w:r>
    </w:p>
    <w:p w14:paraId="1E8B9829" w14:textId="77777777" w:rsidR="00B323D8" w:rsidRDefault="00B323D8" w:rsidP="00B323D8">
      <w:pPr>
        <w:numPr>
          <w:ilvl w:val="0"/>
          <w:numId w:val="29"/>
        </w:numPr>
        <w:jc w:val="both"/>
      </w:pPr>
      <w:r>
        <w:t>The first column shows the name of the Service department.</w:t>
      </w:r>
    </w:p>
    <w:p w14:paraId="6C592247" w14:textId="77777777" w:rsidR="00B323D8" w:rsidRDefault="00B323D8" w:rsidP="00B323D8">
      <w:pPr>
        <w:numPr>
          <w:ilvl w:val="0"/>
          <w:numId w:val="29"/>
        </w:numPr>
        <w:jc w:val="both"/>
      </w:pPr>
      <w:r>
        <w:t>The second column shows the basis for allocation of the cost.  Various basis were considered and inputs from staff was obtained at the workshops.  Unfortunately, only those where data was provided could be used.</w:t>
      </w:r>
    </w:p>
    <w:p w14:paraId="3284DF47" w14:textId="77777777" w:rsidR="00B323D8" w:rsidRDefault="00B323D8" w:rsidP="00B323D8">
      <w:pPr>
        <w:numPr>
          <w:ilvl w:val="0"/>
          <w:numId w:val="29"/>
        </w:numPr>
        <w:jc w:val="both"/>
      </w:pPr>
      <w:r>
        <w:t>The third column shows the percentage of the service department costs to be allocated on the basis.</w:t>
      </w:r>
    </w:p>
    <w:p w14:paraId="2E766669" w14:textId="77777777" w:rsidR="00B323D8" w:rsidRDefault="00B323D8" w:rsidP="00B323D8">
      <w:pPr>
        <w:numPr>
          <w:ilvl w:val="0"/>
          <w:numId w:val="29"/>
        </w:numPr>
        <w:jc w:val="both"/>
      </w:pPr>
      <w:r>
        <w:t>The cells in yellow shows the amounts allocated from the service department as a (_).</w:t>
      </w:r>
    </w:p>
    <w:p w14:paraId="0F4385CA" w14:textId="77777777" w:rsidR="00B323D8" w:rsidRDefault="00B323D8" w:rsidP="00B323D8">
      <w:pPr>
        <w:numPr>
          <w:ilvl w:val="0"/>
          <w:numId w:val="29"/>
        </w:numPr>
        <w:jc w:val="both"/>
      </w:pPr>
      <w:r>
        <w:t>The other cells show the amounts allocated to each line department.</w:t>
      </w:r>
    </w:p>
    <w:p w14:paraId="2C706057" w14:textId="77777777" w:rsidR="00B323D8" w:rsidRDefault="00B323D8" w:rsidP="00B323D8">
      <w:pPr>
        <w:numPr>
          <w:ilvl w:val="0"/>
          <w:numId w:val="29"/>
        </w:numPr>
        <w:jc w:val="both"/>
      </w:pPr>
      <w:r>
        <w:t>The last column shows that the net amounts sum to zero.</w:t>
      </w:r>
    </w:p>
    <w:p w14:paraId="6E2CA7CB" w14:textId="77777777" w:rsidR="00B323D8" w:rsidRDefault="00B323D8" w:rsidP="00B323D8">
      <w:pPr>
        <w:jc w:val="both"/>
      </w:pPr>
    </w:p>
    <w:p w14:paraId="422E0DCF" w14:textId="77777777" w:rsidR="00B323D8" w:rsidRDefault="00B323D8" w:rsidP="00B323D8">
      <w:pPr>
        <w:jc w:val="both"/>
      </w:pPr>
      <w:r>
        <w:t>NEW NET INCOME</w:t>
      </w:r>
    </w:p>
    <w:p w14:paraId="7BD489CC" w14:textId="77777777" w:rsidR="00B323D8" w:rsidRDefault="00B323D8" w:rsidP="00B323D8">
      <w:pPr>
        <w:pStyle w:val="BodyTextIndent"/>
        <w:numPr>
          <w:ilvl w:val="0"/>
          <w:numId w:val="29"/>
        </w:numPr>
      </w:pPr>
      <w:r>
        <w:t>This shows the new costs / revenue per department after the cost allocations.</w:t>
      </w:r>
    </w:p>
    <w:p w14:paraId="23B761E1" w14:textId="77777777" w:rsidR="00B323D8" w:rsidRDefault="00B323D8" w:rsidP="00B323D8">
      <w:pPr>
        <w:pStyle w:val="BodyTextIndent"/>
        <w:numPr>
          <w:ilvl w:val="0"/>
          <w:numId w:val="29"/>
        </w:numPr>
      </w:pPr>
      <w:r>
        <w:t>The subsequent new net income.</w:t>
      </w:r>
    </w:p>
    <w:p w14:paraId="4D32B780" w14:textId="77777777" w:rsidR="00B323D8" w:rsidRDefault="00B323D8" w:rsidP="00B323D8">
      <w:pPr>
        <w:pStyle w:val="BodyTextIndent"/>
        <w:ind w:left="0"/>
      </w:pPr>
    </w:p>
    <w:p w14:paraId="2DB67D45" w14:textId="77777777" w:rsidR="00B323D8" w:rsidRDefault="00B323D8" w:rsidP="00B323D8">
      <w:pPr>
        <w:pStyle w:val="BodyTextIndent"/>
        <w:ind w:left="0"/>
      </w:pPr>
      <w:r>
        <w:t>The following should also be noted:</w:t>
      </w:r>
    </w:p>
    <w:p w14:paraId="4CF09CC1" w14:textId="77777777" w:rsidR="00B323D8" w:rsidRDefault="00B323D8" w:rsidP="00B323D8">
      <w:pPr>
        <w:pStyle w:val="BodyTextIndent"/>
        <w:ind w:left="0"/>
      </w:pPr>
    </w:p>
    <w:p w14:paraId="1AE963E1" w14:textId="77777777" w:rsidR="00B323D8" w:rsidRDefault="00B323D8" w:rsidP="00B323D8">
      <w:pPr>
        <w:pStyle w:val="BodyTextIndent"/>
        <w:numPr>
          <w:ilvl w:val="0"/>
          <w:numId w:val="45"/>
        </w:numPr>
      </w:pPr>
      <w:r>
        <w:t>The Municipal and General is a problematic cost centre because:</w:t>
      </w:r>
    </w:p>
    <w:p w14:paraId="06A964D7" w14:textId="77777777" w:rsidR="00B323D8" w:rsidRDefault="00B323D8" w:rsidP="00B323D8">
      <w:pPr>
        <w:pStyle w:val="BodyTextIndent"/>
        <w:numPr>
          <w:ilvl w:val="1"/>
          <w:numId w:val="45"/>
        </w:numPr>
      </w:pPr>
      <w:r>
        <w:t>The majority of grant funding is collected under this account.  This will not be off-set against line department costs.</w:t>
      </w:r>
    </w:p>
    <w:p w14:paraId="2B8E4521" w14:textId="77777777" w:rsidR="00B323D8" w:rsidRDefault="00B323D8" w:rsidP="00B323D8">
      <w:pPr>
        <w:pStyle w:val="BodyTextIndent"/>
        <w:numPr>
          <w:ilvl w:val="1"/>
          <w:numId w:val="45"/>
        </w:numPr>
      </w:pPr>
      <w:r>
        <w:t>Various very big costs which belong to line departments are also collected here. The following is proposed in this respect:</w:t>
      </w:r>
    </w:p>
    <w:p w14:paraId="0BFEBF3C" w14:textId="77777777" w:rsidR="00B323D8" w:rsidRDefault="00B323D8" w:rsidP="00B323D8">
      <w:pPr>
        <w:pStyle w:val="BodyTextIndent"/>
        <w:numPr>
          <w:ilvl w:val="2"/>
          <w:numId w:val="45"/>
        </w:numPr>
      </w:pPr>
      <w:r>
        <w:t>Only the big cost items minus the small, related incomes will be allocated to the line departments.</w:t>
      </w:r>
    </w:p>
    <w:p w14:paraId="46FB15C5" w14:textId="77777777" w:rsidR="00B323D8" w:rsidRDefault="00B323D8" w:rsidP="00B323D8">
      <w:pPr>
        <w:pStyle w:val="BodyTextIndent"/>
        <w:numPr>
          <w:ilvl w:val="2"/>
          <w:numId w:val="45"/>
        </w:numPr>
      </w:pPr>
      <w:r>
        <w:t>Bad debt written off.  This mainly relates to rates income thus based on total line depart cost.</w:t>
      </w:r>
    </w:p>
    <w:p w14:paraId="297F1084" w14:textId="77777777" w:rsidR="00B323D8" w:rsidRDefault="00B323D8" w:rsidP="00B323D8">
      <w:pPr>
        <w:pStyle w:val="BodyTextIndent"/>
        <w:numPr>
          <w:ilvl w:val="2"/>
          <w:numId w:val="45"/>
        </w:numPr>
      </w:pPr>
      <w:r>
        <w:t>Depreciation.  This is only on common assets. Total line depart cost.</w:t>
      </w:r>
    </w:p>
    <w:p w14:paraId="0AA96BA7" w14:textId="77777777" w:rsidR="00B323D8" w:rsidRDefault="00B323D8" w:rsidP="00B323D8">
      <w:pPr>
        <w:pStyle w:val="BodyTextIndent"/>
        <w:numPr>
          <w:ilvl w:val="2"/>
          <w:numId w:val="45"/>
        </w:numPr>
      </w:pPr>
      <w:r>
        <w:t>Inventory and consumables.  Total line depart cost.</w:t>
      </w:r>
    </w:p>
    <w:p w14:paraId="20939506" w14:textId="77777777" w:rsidR="00B323D8" w:rsidRDefault="00B323D8" w:rsidP="00B323D8">
      <w:pPr>
        <w:pStyle w:val="BodyTextIndent"/>
        <w:numPr>
          <w:ilvl w:val="2"/>
          <w:numId w:val="45"/>
        </w:numPr>
      </w:pPr>
      <w:r>
        <w:t>Interest costs relating to retirement benefits. Line department labour cost.</w:t>
      </w:r>
    </w:p>
    <w:p w14:paraId="58C8D93A" w14:textId="77777777" w:rsidR="00B323D8" w:rsidRDefault="00B323D8" w:rsidP="00B323D8">
      <w:pPr>
        <w:pStyle w:val="BodyTextIndent"/>
        <w:numPr>
          <w:ilvl w:val="2"/>
          <w:numId w:val="45"/>
        </w:numPr>
      </w:pPr>
      <w:r>
        <w:t>Leave pay. Line department labour cost.</w:t>
      </w:r>
    </w:p>
    <w:p w14:paraId="2C425BF1" w14:textId="77777777" w:rsidR="00B323D8" w:rsidRDefault="00B323D8" w:rsidP="00B323D8">
      <w:pPr>
        <w:pStyle w:val="BodyTextIndent"/>
        <w:numPr>
          <w:ilvl w:val="2"/>
          <w:numId w:val="45"/>
        </w:numPr>
      </w:pPr>
      <w:r>
        <w:t>Various operational costs.  Total line depart cost.</w:t>
      </w:r>
    </w:p>
    <w:p w14:paraId="08CDE62D" w14:textId="77777777" w:rsidR="00B323D8" w:rsidRDefault="00B323D8" w:rsidP="00B323D8">
      <w:pPr>
        <w:pStyle w:val="BodyTextIndent"/>
        <w:numPr>
          <w:ilvl w:val="0"/>
          <w:numId w:val="45"/>
        </w:numPr>
      </w:pPr>
      <w:r>
        <w:t>Municipal manager.  All costs allocated to Line departments based on total own costs.</w:t>
      </w:r>
    </w:p>
    <w:p w14:paraId="5E03F39C" w14:textId="77777777" w:rsidR="00B323D8" w:rsidRDefault="00B323D8" w:rsidP="00B323D8">
      <w:pPr>
        <w:pStyle w:val="BodyTextIndent"/>
        <w:numPr>
          <w:ilvl w:val="0"/>
          <w:numId w:val="45"/>
        </w:numPr>
      </w:pPr>
      <w:r>
        <w:t xml:space="preserve">Financial services. </w:t>
      </w:r>
    </w:p>
    <w:p w14:paraId="58A58867" w14:textId="77777777" w:rsidR="00B323D8" w:rsidRDefault="00B323D8" w:rsidP="00B323D8">
      <w:pPr>
        <w:pStyle w:val="BodyTextIndent"/>
        <w:numPr>
          <w:ilvl w:val="1"/>
          <w:numId w:val="45"/>
        </w:numPr>
      </w:pPr>
      <w:r>
        <w:t>Asset and risk based on asset values.</w:t>
      </w:r>
    </w:p>
    <w:p w14:paraId="616EC45D" w14:textId="77777777" w:rsidR="00B323D8" w:rsidRDefault="00B323D8" w:rsidP="00B323D8">
      <w:pPr>
        <w:pStyle w:val="BodyTextIndent"/>
        <w:numPr>
          <w:ilvl w:val="1"/>
          <w:numId w:val="45"/>
        </w:numPr>
      </w:pPr>
      <w:r>
        <w:t>Billing finance based on number of bills per service.</w:t>
      </w:r>
    </w:p>
    <w:p w14:paraId="717001AB" w14:textId="77777777" w:rsidR="00B323D8" w:rsidRDefault="00B323D8" w:rsidP="00B323D8">
      <w:pPr>
        <w:pStyle w:val="BodyTextIndent"/>
        <w:numPr>
          <w:ilvl w:val="1"/>
          <w:numId w:val="45"/>
        </w:numPr>
      </w:pPr>
      <w:r>
        <w:t>Debt collection based on outstanding debt per service.</w:t>
      </w:r>
    </w:p>
    <w:p w14:paraId="70FCEDD0" w14:textId="77777777" w:rsidR="00B323D8" w:rsidRDefault="00B323D8" w:rsidP="00B323D8">
      <w:pPr>
        <w:pStyle w:val="BodyTextIndent"/>
        <w:numPr>
          <w:ilvl w:val="1"/>
          <w:numId w:val="45"/>
        </w:numPr>
      </w:pPr>
      <w:r>
        <w:t>Supply chain based on inventory.</w:t>
      </w:r>
    </w:p>
    <w:p w14:paraId="323C2599" w14:textId="77777777" w:rsidR="00B323D8" w:rsidRDefault="00B323D8" w:rsidP="00B323D8">
      <w:pPr>
        <w:pStyle w:val="BodyTextIndent"/>
        <w:numPr>
          <w:ilvl w:val="1"/>
          <w:numId w:val="45"/>
        </w:numPr>
      </w:pPr>
      <w:r>
        <w:t>Remainder based on total cost.</w:t>
      </w:r>
      <w:r w:rsidRPr="00654719">
        <w:t xml:space="preserve"> </w:t>
      </w:r>
      <w:r>
        <w:t>Net amount minus property rates income.</w:t>
      </w:r>
    </w:p>
    <w:p w14:paraId="487B1AC0" w14:textId="77777777" w:rsidR="00B323D8" w:rsidRDefault="00B323D8" w:rsidP="00B323D8">
      <w:pPr>
        <w:pStyle w:val="BodyTextIndent"/>
        <w:numPr>
          <w:ilvl w:val="0"/>
          <w:numId w:val="45"/>
        </w:numPr>
      </w:pPr>
      <w:r>
        <w:t>Corporate services. Total net amount.</w:t>
      </w:r>
    </w:p>
    <w:p w14:paraId="35BE0C1F" w14:textId="77777777" w:rsidR="00B323D8" w:rsidRDefault="00B323D8" w:rsidP="00B323D8">
      <w:pPr>
        <w:pStyle w:val="BodyTextIndent"/>
        <w:numPr>
          <w:ilvl w:val="1"/>
          <w:numId w:val="45"/>
        </w:numPr>
      </w:pPr>
      <w:r>
        <w:t>All HR functions according to staff numbers.</w:t>
      </w:r>
    </w:p>
    <w:p w14:paraId="56E3C8F8" w14:textId="77777777" w:rsidR="00B323D8" w:rsidRDefault="00B323D8" w:rsidP="00B323D8">
      <w:pPr>
        <w:pStyle w:val="BodyTextIndent"/>
        <w:numPr>
          <w:ilvl w:val="1"/>
          <w:numId w:val="45"/>
        </w:numPr>
      </w:pPr>
      <w:r>
        <w:t>Remainder based on total cost.</w:t>
      </w:r>
    </w:p>
    <w:p w14:paraId="7BA1A569" w14:textId="77777777" w:rsidR="00B323D8" w:rsidRDefault="00B323D8" w:rsidP="00B323D8">
      <w:pPr>
        <w:pStyle w:val="BodyTextIndent"/>
        <w:numPr>
          <w:ilvl w:val="0"/>
          <w:numId w:val="45"/>
        </w:numPr>
      </w:pPr>
      <w:r>
        <w:t>Strategy and Economic development.  Net amount all based on total cost.</w:t>
      </w:r>
    </w:p>
    <w:p w14:paraId="0353ACC0" w14:textId="77777777" w:rsidR="00B323D8" w:rsidRDefault="00B323D8" w:rsidP="00B323D8">
      <w:pPr>
        <w:pStyle w:val="BodyTextIndent"/>
        <w:ind w:left="0"/>
      </w:pPr>
    </w:p>
    <w:p w14:paraId="267C259D" w14:textId="77777777" w:rsidR="00B323D8" w:rsidRDefault="00B323D8" w:rsidP="00B323D8">
      <w:r>
        <w:t xml:space="preserve">The actual allocations from the various departments are shown in </w:t>
      </w:r>
      <w:r>
        <w:fldChar w:fldCharType="begin"/>
      </w:r>
      <w:r>
        <w:instrText xml:space="preserve"> REF _Ref161086663 \h </w:instrText>
      </w:r>
      <w:r>
        <w:fldChar w:fldCharType="separate"/>
      </w:r>
      <w:r>
        <w:t xml:space="preserve">Table </w:t>
      </w:r>
      <w:r>
        <w:rPr>
          <w:noProof/>
        </w:rPr>
        <w:t>27</w:t>
      </w:r>
      <w:r>
        <w:fldChar w:fldCharType="end"/>
      </w:r>
      <w:r>
        <w:t>.</w:t>
      </w:r>
    </w:p>
    <w:p w14:paraId="03BBB0E9" w14:textId="77777777" w:rsidR="00B323D8" w:rsidRDefault="00B323D8" w:rsidP="00B323D8">
      <w:pPr>
        <w:rPr>
          <w:b/>
          <w:bCs/>
          <w:sz w:val="20"/>
        </w:rPr>
      </w:pPr>
    </w:p>
    <w:p w14:paraId="527E88F3" w14:textId="09670810" w:rsidR="00B323D8" w:rsidRDefault="00B323D8" w:rsidP="00B323D8">
      <w:r>
        <w:t xml:space="preserve">The next step is to allocate the costs between the various sections within the specific service.  </w:t>
      </w:r>
      <w:r w:rsidR="00FB2C36">
        <w:t xml:space="preserve">This is done in the various sections relevant to each service. </w:t>
      </w:r>
    </w:p>
    <w:p w14:paraId="6F89B818" w14:textId="22258E8D" w:rsidR="00056344" w:rsidRDefault="00056344" w:rsidP="00056344">
      <w:pPr>
        <w:jc w:val="both"/>
      </w:pPr>
      <w:r w:rsidRPr="008058BB">
        <w:rPr>
          <w:noProof/>
        </w:rPr>
        <w:drawing>
          <wp:inline distT="0" distB="0" distL="0" distR="0" wp14:anchorId="7484D942" wp14:editId="278FC133">
            <wp:extent cx="9242717" cy="4000500"/>
            <wp:effectExtent l="0" t="7937" r="7937" b="7938"/>
            <wp:docPr id="135173306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33061" name="Picture 1" descr="A close-up of a computer screen&#10;&#10;Description automatically generated"/>
                    <pic:cNvPicPr/>
                  </pic:nvPicPr>
                  <pic:blipFill>
                    <a:blip r:embed="rId10"/>
                    <a:stretch>
                      <a:fillRect/>
                    </a:stretch>
                  </pic:blipFill>
                  <pic:spPr>
                    <a:xfrm rot="16200000">
                      <a:off x="0" y="0"/>
                      <a:ext cx="9254619" cy="4005652"/>
                    </a:xfrm>
                    <a:prstGeom prst="rect">
                      <a:avLst/>
                    </a:prstGeom>
                  </pic:spPr>
                </pic:pic>
              </a:graphicData>
            </a:graphic>
          </wp:inline>
        </w:drawing>
      </w:r>
      <w:r w:rsidR="00B260E6">
        <w:t xml:space="preserve"> </w:t>
      </w:r>
      <w:r w:rsidR="00B260E6" w:rsidRPr="00BF5988">
        <w:rPr>
          <w:noProof/>
        </w:rPr>
        <w:drawing>
          <wp:inline distT="0" distB="0" distL="0" distR="0" wp14:anchorId="15DA7484" wp14:editId="2B4599EA">
            <wp:extent cx="9227885" cy="2464563"/>
            <wp:effectExtent l="0" t="9208" r="2223" b="2222"/>
            <wp:docPr id="83036290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62904" name="Picture 1" descr="A screenshot of a computer"/>
                    <pic:cNvPicPr/>
                  </pic:nvPicPr>
                  <pic:blipFill>
                    <a:blip r:embed="rId11"/>
                    <a:stretch>
                      <a:fillRect/>
                    </a:stretch>
                  </pic:blipFill>
                  <pic:spPr>
                    <a:xfrm rot="16200000">
                      <a:off x="0" y="0"/>
                      <a:ext cx="9251059" cy="2470752"/>
                    </a:xfrm>
                    <a:prstGeom prst="rect">
                      <a:avLst/>
                    </a:prstGeom>
                  </pic:spPr>
                </pic:pic>
              </a:graphicData>
            </a:graphic>
          </wp:inline>
        </w:drawing>
      </w:r>
    </w:p>
    <w:p w14:paraId="11686E4D" w14:textId="77777777" w:rsidR="00056344" w:rsidRDefault="00056344" w:rsidP="00056344">
      <w:pPr>
        <w:jc w:val="both"/>
      </w:pPr>
    </w:p>
    <w:p w14:paraId="6E5C43EE" w14:textId="7241FCB5" w:rsidR="00056344" w:rsidRDefault="00056344" w:rsidP="00056344">
      <w:pPr>
        <w:jc w:val="both"/>
      </w:pPr>
    </w:p>
    <w:p w14:paraId="64A6F7FF" w14:textId="77777777" w:rsidR="00056344" w:rsidRDefault="00056344" w:rsidP="00056344">
      <w:pPr>
        <w:jc w:val="both"/>
      </w:pPr>
    </w:p>
    <w:p w14:paraId="5367262B" w14:textId="799CF784" w:rsidR="00612CD7" w:rsidRDefault="00612CD7" w:rsidP="00612CD7">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0" w:name="_Toc166670232"/>
      <w:bookmarkStart w:id="31" w:name="_Ref156333002"/>
      <w:r>
        <w:rPr>
          <w:rFonts w:ascii="Arial" w:hAnsi="Arial"/>
          <w:b/>
          <w:sz w:val="22"/>
        </w:rPr>
        <w:t>CUSTOMER CONSUMPTION PATTERNS.</w:t>
      </w:r>
      <w:bookmarkEnd w:id="30"/>
    </w:p>
    <w:p w14:paraId="373028BF" w14:textId="77777777" w:rsidR="00612CD7" w:rsidRDefault="00612CD7" w:rsidP="00612CD7"/>
    <w:p w14:paraId="4D97FB28" w14:textId="77777777" w:rsidR="00612CD7" w:rsidRDefault="00612CD7" w:rsidP="00612CD7">
      <w:r>
        <w:t>The sales are then analysed even further to determine the number of consumers per consumption block.  This is important when deliberating about categorising consumers and developing appropriate tariff structures and consumer impact.  The tables and graphs below show a section of the analysis for each of the small consumer tariffs.  In case of each tariff the graphs after each table illustrates this graphically:</w:t>
      </w:r>
    </w:p>
    <w:p w14:paraId="5A8B0A37" w14:textId="77777777" w:rsidR="00612CD7" w:rsidRDefault="00612CD7" w:rsidP="00612CD7"/>
    <w:p w14:paraId="2313D445" w14:textId="77777777" w:rsidR="00612CD7" w:rsidRDefault="00612CD7" w:rsidP="00612CD7">
      <w:pPr>
        <w:pStyle w:val="ListParagraph"/>
        <w:numPr>
          <w:ilvl w:val="0"/>
          <w:numId w:val="42"/>
        </w:numPr>
      </w:pPr>
      <w:r>
        <w:t>The first graphs show:</w:t>
      </w:r>
    </w:p>
    <w:p w14:paraId="4AC3314F" w14:textId="77777777" w:rsidR="00612CD7" w:rsidRDefault="00612CD7" w:rsidP="00612CD7">
      <w:pPr>
        <w:pStyle w:val="ListParagraph"/>
        <w:numPr>
          <w:ilvl w:val="1"/>
          <w:numId w:val="42"/>
        </w:numPr>
      </w:pPr>
      <w:r>
        <w:t>the cumulative kWh vs each kWh block. (vertical axis)</w:t>
      </w:r>
    </w:p>
    <w:p w14:paraId="3D478029" w14:textId="77777777" w:rsidR="00612CD7" w:rsidRDefault="00612CD7" w:rsidP="00612CD7">
      <w:pPr>
        <w:pStyle w:val="ListParagraph"/>
        <w:numPr>
          <w:ilvl w:val="1"/>
          <w:numId w:val="42"/>
        </w:numPr>
      </w:pPr>
      <w:r>
        <w:t>the kWh per kWh block (horizontal axis)</w:t>
      </w:r>
    </w:p>
    <w:p w14:paraId="7B0C8446" w14:textId="77777777" w:rsidR="00612CD7" w:rsidRDefault="00612CD7" w:rsidP="00612CD7">
      <w:pPr>
        <w:pStyle w:val="ListParagraph"/>
        <w:numPr>
          <w:ilvl w:val="0"/>
          <w:numId w:val="42"/>
        </w:numPr>
      </w:pPr>
      <w:r>
        <w:t>The second graphs show:</w:t>
      </w:r>
    </w:p>
    <w:p w14:paraId="2A3B7A66" w14:textId="77777777" w:rsidR="00612CD7" w:rsidRDefault="00612CD7" w:rsidP="00612CD7">
      <w:pPr>
        <w:pStyle w:val="ListParagraph"/>
        <w:numPr>
          <w:ilvl w:val="1"/>
          <w:numId w:val="42"/>
        </w:numPr>
      </w:pPr>
      <w:r>
        <w:t>the cumulative consumers vs each kWh block. (vertical axis)</w:t>
      </w:r>
    </w:p>
    <w:p w14:paraId="46D37664" w14:textId="77777777" w:rsidR="00612CD7" w:rsidRDefault="00612CD7" w:rsidP="00612CD7">
      <w:pPr>
        <w:pStyle w:val="ListParagraph"/>
        <w:numPr>
          <w:ilvl w:val="1"/>
          <w:numId w:val="42"/>
        </w:numPr>
      </w:pPr>
      <w:r>
        <w:t>the consumers per kWh block. (horizontal axis)</w:t>
      </w:r>
    </w:p>
    <w:p w14:paraId="01716665" w14:textId="77777777" w:rsidR="00FB2C36" w:rsidRDefault="00FB2C36"/>
    <w:p w14:paraId="088AAB79" w14:textId="77777777" w:rsidR="00FB2C36" w:rsidRDefault="00FB2C36"/>
    <w:p w14:paraId="4AE0F63B" w14:textId="77777777" w:rsidR="00FB2C36" w:rsidRDefault="00FB2C36" w:rsidP="00FB2C36">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2" w:name="_Toc166670233"/>
      <w:r>
        <w:rPr>
          <w:rFonts w:ascii="Arial" w:hAnsi="Arial"/>
          <w:b/>
          <w:sz w:val="22"/>
        </w:rPr>
        <w:t>TARIFFS.</w:t>
      </w:r>
      <w:bookmarkEnd w:id="32"/>
    </w:p>
    <w:p w14:paraId="15555868" w14:textId="77777777" w:rsidR="00FB2C36" w:rsidRDefault="00FB2C36"/>
    <w:p w14:paraId="10C8B72E" w14:textId="34482F5A" w:rsidR="00FB2C36" w:rsidRDefault="00FB2C36">
      <w:r>
        <w:t>The Ndlambe tariffs for the relevant services are shown in table below.</w:t>
      </w:r>
    </w:p>
    <w:p w14:paraId="3878A9E1" w14:textId="062D3EA3" w:rsidR="00056344" w:rsidRDefault="00056344">
      <w:r>
        <w:br w:type="page"/>
      </w:r>
    </w:p>
    <w:p w14:paraId="7D3091C5" w14:textId="1C7CC4D8" w:rsidR="00056344" w:rsidRDefault="00056344">
      <w:r w:rsidRPr="00D9270B">
        <w:rPr>
          <w:noProof/>
        </w:rPr>
        <w:lastRenderedPageBreak/>
        <w:drawing>
          <wp:inline distT="0" distB="0" distL="0" distR="0" wp14:anchorId="7998463E" wp14:editId="6E267E00">
            <wp:extent cx="5850536" cy="8921279"/>
            <wp:effectExtent l="0" t="0" r="0" b="0"/>
            <wp:docPr id="11677952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95239" name="Picture 1" descr="A screenshot of a computer screen&#10;&#10;Description automatically generated"/>
                    <pic:cNvPicPr/>
                  </pic:nvPicPr>
                  <pic:blipFill>
                    <a:blip r:embed="rId12"/>
                    <a:stretch>
                      <a:fillRect/>
                    </a:stretch>
                  </pic:blipFill>
                  <pic:spPr>
                    <a:xfrm>
                      <a:off x="0" y="0"/>
                      <a:ext cx="5861717" cy="8938328"/>
                    </a:xfrm>
                    <a:prstGeom prst="rect">
                      <a:avLst/>
                    </a:prstGeom>
                  </pic:spPr>
                </pic:pic>
              </a:graphicData>
            </a:graphic>
          </wp:inline>
        </w:drawing>
      </w:r>
      <w:r>
        <w:br w:type="page"/>
      </w:r>
    </w:p>
    <w:p w14:paraId="0CD074FC" w14:textId="77777777" w:rsidR="00612CD7" w:rsidRDefault="00612CD7" w:rsidP="00612CD7"/>
    <w:p w14:paraId="31AF6502" w14:textId="77777777" w:rsidR="00056344" w:rsidRDefault="00056344" w:rsidP="00612CD7"/>
    <w:p w14:paraId="05818375" w14:textId="77B555E6" w:rsidR="00263662" w:rsidRPr="00E37FE0" w:rsidRDefault="00263662" w:rsidP="00263662">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3" w:name="_Toc166670234"/>
      <w:r>
        <w:rPr>
          <w:rFonts w:ascii="Arial" w:hAnsi="Arial"/>
          <w:b/>
          <w:sz w:val="22"/>
        </w:rPr>
        <w:t>ALLOCATIONS WITHIN EACH DEPARTMENT</w:t>
      </w:r>
      <w:r w:rsidRPr="00E37FE0">
        <w:rPr>
          <w:rFonts w:ascii="Arial" w:hAnsi="Arial"/>
          <w:b/>
          <w:sz w:val="22"/>
        </w:rPr>
        <w:t>.</w:t>
      </w:r>
      <w:bookmarkEnd w:id="33"/>
    </w:p>
    <w:p w14:paraId="67470686" w14:textId="77777777" w:rsidR="00263662" w:rsidRDefault="00263662" w:rsidP="00B323D8">
      <w:pPr>
        <w:pStyle w:val="Caption"/>
      </w:pPr>
    </w:p>
    <w:p w14:paraId="4EF39F11" w14:textId="0648312C" w:rsidR="00263662" w:rsidRDefault="00263662" w:rsidP="00263662">
      <w:r>
        <w:t>Now that ringfencing has been done and allocations of overheads have been done to each department, the next step is to allocate the costs to the various activities within each department.  The following data will be used for this purpose:</w:t>
      </w:r>
    </w:p>
    <w:p w14:paraId="16860AE8" w14:textId="77777777" w:rsidR="00263662" w:rsidRDefault="00263662" w:rsidP="00263662"/>
    <w:p w14:paraId="1049BFF7" w14:textId="61C7EA12" w:rsidR="00263662" w:rsidRDefault="00263662" w:rsidP="00263662">
      <w:pPr>
        <w:pStyle w:val="ListParagraph"/>
        <w:numPr>
          <w:ilvl w:val="0"/>
          <w:numId w:val="79"/>
        </w:numPr>
      </w:pPr>
      <w:r>
        <w:t>The asset values relating to each activity.  Shown in Table below.</w:t>
      </w:r>
    </w:p>
    <w:p w14:paraId="372458A7" w14:textId="77777777" w:rsidR="00263662" w:rsidRDefault="00263662" w:rsidP="00263662"/>
    <w:p w14:paraId="38269EF0" w14:textId="593A06D4" w:rsidR="00263662" w:rsidRDefault="00263662" w:rsidP="00263662">
      <w:r w:rsidRPr="00263662">
        <w:rPr>
          <w:noProof/>
        </w:rPr>
        <w:drawing>
          <wp:inline distT="0" distB="0" distL="0" distR="0" wp14:anchorId="2224DEC4" wp14:editId="7E1FE53B">
            <wp:extent cx="6650355" cy="1467485"/>
            <wp:effectExtent l="0" t="0" r="0" b="0"/>
            <wp:docPr id="6807152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5262" name="Picture 1" descr="A screenshot of a computer&#10;&#10;Description automatically generated"/>
                    <pic:cNvPicPr/>
                  </pic:nvPicPr>
                  <pic:blipFill>
                    <a:blip r:embed="rId13"/>
                    <a:stretch>
                      <a:fillRect/>
                    </a:stretch>
                  </pic:blipFill>
                  <pic:spPr>
                    <a:xfrm>
                      <a:off x="0" y="0"/>
                      <a:ext cx="6650355" cy="1467485"/>
                    </a:xfrm>
                    <a:prstGeom prst="rect">
                      <a:avLst/>
                    </a:prstGeom>
                  </pic:spPr>
                </pic:pic>
              </a:graphicData>
            </a:graphic>
          </wp:inline>
        </w:drawing>
      </w:r>
    </w:p>
    <w:p w14:paraId="368523D3" w14:textId="77777777" w:rsidR="00263662" w:rsidRPr="00263662" w:rsidRDefault="00263662" w:rsidP="00263662"/>
    <w:p w14:paraId="59ED73D4" w14:textId="77777777" w:rsidR="00263662" w:rsidRDefault="00263662" w:rsidP="00B323D8">
      <w:pPr>
        <w:pStyle w:val="Caption"/>
      </w:pPr>
    </w:p>
    <w:p w14:paraId="1D429097" w14:textId="77777777" w:rsidR="00263662" w:rsidRDefault="00263662" w:rsidP="00263662">
      <w:pPr>
        <w:pStyle w:val="ListParagraph"/>
        <w:numPr>
          <w:ilvl w:val="0"/>
          <w:numId w:val="79"/>
        </w:numPr>
      </w:pPr>
      <w:r>
        <w:t>Number of staff on each activity.  Shown in table below.</w:t>
      </w:r>
    </w:p>
    <w:p w14:paraId="433C3F94" w14:textId="77777777" w:rsidR="00263662" w:rsidRDefault="00263662" w:rsidP="00B323D8">
      <w:pPr>
        <w:pStyle w:val="Caption"/>
      </w:pPr>
    </w:p>
    <w:bookmarkEnd w:id="31"/>
    <w:p w14:paraId="32E03F42" w14:textId="77777777" w:rsidR="00B323D8" w:rsidRDefault="00B323D8" w:rsidP="00B323D8"/>
    <w:p w14:paraId="26B81A5B" w14:textId="737AC739" w:rsidR="00263662" w:rsidRDefault="001A33B3" w:rsidP="00B323D8">
      <w:r w:rsidRPr="001A33B3">
        <w:rPr>
          <w:noProof/>
        </w:rPr>
        <w:drawing>
          <wp:inline distT="0" distB="0" distL="0" distR="0" wp14:anchorId="4839C414" wp14:editId="69D489C4">
            <wp:extent cx="6650355" cy="1018540"/>
            <wp:effectExtent l="0" t="0" r="0" b="0"/>
            <wp:docPr id="969324378" name="Picture 1"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4378" name="Picture 1" descr="A white grid with black text&#10;&#10;Description automatically generated"/>
                    <pic:cNvPicPr/>
                  </pic:nvPicPr>
                  <pic:blipFill>
                    <a:blip r:embed="rId14"/>
                    <a:stretch>
                      <a:fillRect/>
                    </a:stretch>
                  </pic:blipFill>
                  <pic:spPr>
                    <a:xfrm>
                      <a:off x="0" y="0"/>
                      <a:ext cx="6650355" cy="1018540"/>
                    </a:xfrm>
                    <a:prstGeom prst="rect">
                      <a:avLst/>
                    </a:prstGeom>
                  </pic:spPr>
                </pic:pic>
              </a:graphicData>
            </a:graphic>
          </wp:inline>
        </w:drawing>
      </w:r>
    </w:p>
    <w:p w14:paraId="50488F2E" w14:textId="77777777" w:rsidR="00B323D8" w:rsidRDefault="00B323D8" w:rsidP="00B323D8"/>
    <w:p w14:paraId="1AD47A8B" w14:textId="64130E03" w:rsidR="00B260E6" w:rsidRDefault="001A33B3" w:rsidP="00B323D8">
      <w:r>
        <w:t>All staff in Refuse is linked to refuse removal as a contractor has been appointed to handle all the environmental issues including the rehabilitation of the Landfill sites.</w:t>
      </w:r>
    </w:p>
    <w:p w14:paraId="02E324BC" w14:textId="77777777" w:rsidR="001A33B3" w:rsidRDefault="001A33B3" w:rsidP="00B323D8"/>
    <w:p w14:paraId="0C448225" w14:textId="77777777" w:rsidR="00B96D64" w:rsidRDefault="00B96D64" w:rsidP="00B96D64">
      <w:pPr>
        <w:pStyle w:val="BodyTextIndent"/>
        <w:ind w:left="0"/>
      </w:pPr>
    </w:p>
    <w:p w14:paraId="3B4189C7" w14:textId="2ED0E9C2" w:rsidR="00B96D64" w:rsidRPr="0037716F" w:rsidRDefault="00A64BD1" w:rsidP="00A64BD1">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4" w:name="_Toc166670235"/>
      <w:r>
        <w:rPr>
          <w:rFonts w:ascii="Arial" w:hAnsi="Arial"/>
          <w:b/>
          <w:sz w:val="22"/>
        </w:rPr>
        <w:t>PRICING</w:t>
      </w:r>
      <w:bookmarkEnd w:id="34"/>
    </w:p>
    <w:p w14:paraId="5C4F63F1" w14:textId="77777777" w:rsidR="00B96D64" w:rsidRDefault="00B96D64" w:rsidP="00B96D64">
      <w:pPr>
        <w:pStyle w:val="BodyTextIndent"/>
        <w:ind w:left="0"/>
      </w:pPr>
    </w:p>
    <w:p w14:paraId="6CBA0DC8" w14:textId="297CF3CD" w:rsidR="00B96D64" w:rsidRDefault="00B96D64" w:rsidP="00B96D64">
      <w:pPr>
        <w:pStyle w:val="BodyTextIndent"/>
        <w:ind w:left="0"/>
      </w:pPr>
      <w:r>
        <w:t xml:space="preserve">The challenge is to determine what must guide the changes to be made to become more cost reflective.  This section proposes the pricing principles and policies to be followed in making tariff changes.  </w:t>
      </w:r>
    </w:p>
    <w:p w14:paraId="38AFADD0" w14:textId="77777777" w:rsidR="00B96D64" w:rsidRDefault="00B96D64" w:rsidP="00B96D64">
      <w:pPr>
        <w:pStyle w:val="BodyTextIndent"/>
        <w:ind w:left="0"/>
      </w:pPr>
    </w:p>
    <w:p w14:paraId="46ABDDA7" w14:textId="77777777" w:rsidR="00B96D64" w:rsidRDefault="00B96D64" w:rsidP="00B96D64">
      <w:pPr>
        <w:pStyle w:val="BodyTextIndent"/>
        <w:ind w:left="0"/>
      </w:pPr>
      <w:r>
        <w:t>The key sources used for purpose of formulating these policies are:</w:t>
      </w:r>
    </w:p>
    <w:p w14:paraId="4A632862" w14:textId="77777777" w:rsidR="00B96D64" w:rsidRDefault="00B96D64" w:rsidP="00B96D64">
      <w:pPr>
        <w:pStyle w:val="BodyTextIndent"/>
        <w:ind w:left="0"/>
      </w:pPr>
    </w:p>
    <w:p w14:paraId="591113D6" w14:textId="77777777" w:rsidR="00B96D64" w:rsidRDefault="00B96D64" w:rsidP="00B96D64">
      <w:pPr>
        <w:pStyle w:val="BodyTextIndent"/>
        <w:numPr>
          <w:ilvl w:val="0"/>
          <w:numId w:val="26"/>
        </w:numPr>
      </w:pPr>
      <w:r>
        <w:t>The South African Constitution.</w:t>
      </w:r>
    </w:p>
    <w:p w14:paraId="7F32E995" w14:textId="5BA5CEA0" w:rsidR="00B96D64" w:rsidRDefault="00B96D64" w:rsidP="00B96D64">
      <w:pPr>
        <w:pStyle w:val="BodyTextIndent"/>
        <w:numPr>
          <w:ilvl w:val="0"/>
          <w:numId w:val="26"/>
        </w:numPr>
      </w:pPr>
      <w:r>
        <w:t xml:space="preserve">The South African </w:t>
      </w:r>
      <w:r w:rsidR="00DC5A2A">
        <w:t>the specific service</w:t>
      </w:r>
      <w:r>
        <w:t xml:space="preserve"> Pricing Policy (EPP).</w:t>
      </w:r>
    </w:p>
    <w:p w14:paraId="5F37E819" w14:textId="77777777" w:rsidR="00B96D64" w:rsidRDefault="00B96D64" w:rsidP="00B96D64">
      <w:pPr>
        <w:pStyle w:val="BodyTextIndent"/>
        <w:numPr>
          <w:ilvl w:val="0"/>
          <w:numId w:val="26"/>
        </w:numPr>
      </w:pPr>
      <w:r>
        <w:t>Municipal Finance Management Act (MFMA).</w:t>
      </w:r>
    </w:p>
    <w:p w14:paraId="7ECFE15E" w14:textId="77777777" w:rsidR="00B96D64" w:rsidRDefault="00B96D64" w:rsidP="00B96D64">
      <w:pPr>
        <w:pStyle w:val="BodyTextIndent"/>
        <w:numPr>
          <w:ilvl w:val="0"/>
          <w:numId w:val="26"/>
        </w:numPr>
      </w:pPr>
      <w:r>
        <w:t>Municipal Systems Act (MSA).</w:t>
      </w:r>
    </w:p>
    <w:p w14:paraId="0805CEA2" w14:textId="77777777" w:rsidR="00B96D64" w:rsidRDefault="00B96D64" w:rsidP="00B96D64">
      <w:pPr>
        <w:pStyle w:val="BodyTextIndent"/>
        <w:ind w:left="0"/>
      </w:pPr>
    </w:p>
    <w:p w14:paraId="6CCA9B80" w14:textId="77777777" w:rsidR="00B96D64" w:rsidRDefault="00B96D64" w:rsidP="00B96D64">
      <w:pPr>
        <w:pStyle w:val="BodyTextIndent"/>
        <w:ind w:left="0"/>
      </w:pPr>
      <w:r>
        <w:t>Principles obtained from the Municipal Systems Act are as follows:</w:t>
      </w:r>
    </w:p>
    <w:p w14:paraId="33BC7CCE" w14:textId="77777777" w:rsidR="00B96D64" w:rsidRDefault="00B96D64" w:rsidP="00B96D64">
      <w:pPr>
        <w:pStyle w:val="BodyTextIndent"/>
        <w:ind w:left="0"/>
      </w:pPr>
      <w:r w:rsidRPr="00394382">
        <w:rPr>
          <w:noProof/>
        </w:rPr>
        <w:lastRenderedPageBreak/>
        <w:drawing>
          <wp:inline distT="0" distB="0" distL="0" distR="0" wp14:anchorId="63079836" wp14:editId="356747E1">
            <wp:extent cx="5734050" cy="4105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105275"/>
                    </a:xfrm>
                    <a:prstGeom prst="rect">
                      <a:avLst/>
                    </a:prstGeom>
                    <a:noFill/>
                    <a:ln>
                      <a:noFill/>
                    </a:ln>
                  </pic:spPr>
                </pic:pic>
              </a:graphicData>
            </a:graphic>
          </wp:inline>
        </w:drawing>
      </w:r>
    </w:p>
    <w:p w14:paraId="53F2115D" w14:textId="77777777" w:rsidR="000144BC" w:rsidRDefault="000144BC" w:rsidP="00B96D64">
      <w:pPr>
        <w:pStyle w:val="BodyTextIndent"/>
        <w:ind w:left="0"/>
      </w:pPr>
    </w:p>
    <w:p w14:paraId="797D81A2" w14:textId="77777777" w:rsidR="000144BC" w:rsidRDefault="000144BC" w:rsidP="000144BC">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5" w:name="_Toc166670236"/>
      <w:r>
        <w:rPr>
          <w:rFonts w:ascii="Arial" w:hAnsi="Arial"/>
          <w:b/>
          <w:sz w:val="22"/>
        </w:rPr>
        <w:t>INDIGENT POLICY.</w:t>
      </w:r>
      <w:bookmarkEnd w:id="35"/>
    </w:p>
    <w:p w14:paraId="5EE32374" w14:textId="77777777" w:rsidR="000144BC" w:rsidRDefault="000144BC" w:rsidP="000144BC">
      <w:pPr>
        <w:pStyle w:val="BodyTextIndent"/>
        <w:ind w:left="0"/>
      </w:pPr>
    </w:p>
    <w:p w14:paraId="4AD3FFDE" w14:textId="76F1228D" w:rsidR="000144BC" w:rsidRDefault="00B260E6" w:rsidP="00E226FD">
      <w:pPr>
        <w:pStyle w:val="BodyTextIndent"/>
        <w:ind w:left="0"/>
      </w:pPr>
      <w:r>
        <w:t xml:space="preserve">The current </w:t>
      </w:r>
      <w:r w:rsidR="000144BC">
        <w:t>Indigent Policy for free basic services</w:t>
      </w:r>
      <w:r>
        <w:t xml:space="preserve"> is as follows</w:t>
      </w:r>
      <w:r w:rsidR="00E226FD">
        <w:t>:</w:t>
      </w:r>
    </w:p>
    <w:p w14:paraId="37FF62C0" w14:textId="77777777" w:rsidR="00E226FD" w:rsidRDefault="00E226FD" w:rsidP="00E226FD">
      <w:pPr>
        <w:pStyle w:val="BodyTextIndent"/>
        <w:ind w:left="0"/>
      </w:pPr>
    </w:p>
    <w:p w14:paraId="420BC29D" w14:textId="77777777" w:rsidR="000144BC" w:rsidRDefault="000144BC" w:rsidP="00E226FD">
      <w:pPr>
        <w:pStyle w:val="BodyTextIndent"/>
        <w:ind w:left="0"/>
      </w:pPr>
      <w:r>
        <w:t>An indigent policy adopted by Council in line with the National guidelines whose executive summary was published and made available for public inspection, guides the implementation of free basic services. These services consist of the following monthly allocations:</w:t>
      </w:r>
    </w:p>
    <w:p w14:paraId="49139600" w14:textId="77777777" w:rsidR="004C3A65" w:rsidRDefault="004C3A65" w:rsidP="00E226FD">
      <w:pPr>
        <w:pStyle w:val="BodyTextIndent"/>
        <w:ind w:left="0"/>
      </w:pPr>
    </w:p>
    <w:p w14:paraId="5835C824" w14:textId="05467A98" w:rsidR="000144BC" w:rsidRDefault="000144BC" w:rsidP="00E226FD">
      <w:pPr>
        <w:pStyle w:val="BodyTextIndent"/>
        <w:numPr>
          <w:ilvl w:val="0"/>
          <w:numId w:val="83"/>
        </w:numPr>
      </w:pPr>
      <w:r>
        <w:t xml:space="preserve">6 </w:t>
      </w:r>
      <w:r w:rsidR="00A64BD1">
        <w:t>kilolitres</w:t>
      </w:r>
      <w:r>
        <w:t xml:space="preserve"> of free water and basic charge;</w:t>
      </w:r>
    </w:p>
    <w:p w14:paraId="224BF561" w14:textId="0FA52066" w:rsidR="000144BC" w:rsidRDefault="000144BC" w:rsidP="00E226FD">
      <w:pPr>
        <w:pStyle w:val="BodyTextIndent"/>
        <w:numPr>
          <w:ilvl w:val="0"/>
          <w:numId w:val="83"/>
        </w:numPr>
      </w:pPr>
      <w:r>
        <w:t>50 units of electricity and basic charge;</w:t>
      </w:r>
    </w:p>
    <w:p w14:paraId="57115E15" w14:textId="4CD8ABD1" w:rsidR="000144BC" w:rsidRDefault="000144BC" w:rsidP="00E226FD">
      <w:pPr>
        <w:pStyle w:val="BodyTextIndent"/>
        <w:numPr>
          <w:ilvl w:val="0"/>
          <w:numId w:val="83"/>
        </w:numPr>
      </w:pPr>
      <w:r>
        <w:t>Free sewerage/sanitation pump outs;</w:t>
      </w:r>
    </w:p>
    <w:p w14:paraId="50532F48" w14:textId="2F4444B2" w:rsidR="000144BC" w:rsidRDefault="000144BC" w:rsidP="00E226FD">
      <w:pPr>
        <w:pStyle w:val="BodyTextIndent"/>
        <w:numPr>
          <w:ilvl w:val="0"/>
          <w:numId w:val="83"/>
        </w:numPr>
      </w:pPr>
      <w:r>
        <w:t>Free refuse removal;</w:t>
      </w:r>
    </w:p>
    <w:p w14:paraId="2249CD53" w14:textId="690C3D59" w:rsidR="000144BC" w:rsidRDefault="000144BC" w:rsidP="00E226FD">
      <w:pPr>
        <w:pStyle w:val="BodyTextIndent"/>
        <w:numPr>
          <w:ilvl w:val="0"/>
          <w:numId w:val="83"/>
        </w:numPr>
      </w:pPr>
      <w:r>
        <w:t>Full property rates and service charges;</w:t>
      </w:r>
    </w:p>
    <w:p w14:paraId="2BBED7BB" w14:textId="77777777" w:rsidR="00A64BD1" w:rsidRDefault="00A64BD1" w:rsidP="00E226FD">
      <w:pPr>
        <w:pStyle w:val="BodyTextIndent"/>
        <w:ind w:left="0"/>
      </w:pPr>
    </w:p>
    <w:p w14:paraId="0D4C3C62" w14:textId="087E46F9" w:rsidR="00A64BD1" w:rsidRDefault="000144BC" w:rsidP="00E226FD">
      <w:pPr>
        <w:pStyle w:val="BodyTextIndent"/>
        <w:ind w:left="0"/>
      </w:pPr>
      <w:r>
        <w:t xml:space="preserve">It can be said that the municipality’s indigent register is credible and accurate in that Ward </w:t>
      </w:r>
      <w:r w:rsidR="00A64BD1">
        <w:t>Councillors</w:t>
      </w:r>
      <w:r>
        <w:t xml:space="preserve"> were given an opportunity to scrutinize the register and submit amendments to the register for their respective wards. As part of ensuring the credibility and accuracy of the register, the municipality updates it annually. </w:t>
      </w:r>
    </w:p>
    <w:p w14:paraId="02E4580B" w14:textId="77777777" w:rsidR="00A64BD1" w:rsidRDefault="00A64BD1" w:rsidP="00E226FD">
      <w:pPr>
        <w:pStyle w:val="BodyTextIndent"/>
        <w:ind w:left="0"/>
      </w:pPr>
    </w:p>
    <w:p w14:paraId="0456BFC6" w14:textId="40B535F9" w:rsidR="000144BC" w:rsidRDefault="000144BC" w:rsidP="00E226FD">
      <w:pPr>
        <w:pStyle w:val="BodyTextIndent"/>
        <w:ind w:left="0"/>
      </w:pPr>
      <w:r>
        <w:t>The municipality has procured an indigent management system through which verification of indigent applicants is done to establish if the applicant meets the criteria as per the Indigent policy. The system is aligned to the CAAT’s verification done by the Auditor General. The committee established for Finance is the rates and Valuations committee which services as the steering committee for Indigent matters as well.</w:t>
      </w:r>
    </w:p>
    <w:p w14:paraId="2F845D0E" w14:textId="77777777" w:rsidR="00A64BD1" w:rsidRDefault="00A64BD1" w:rsidP="00E226FD">
      <w:pPr>
        <w:pStyle w:val="BodyTextIndent"/>
        <w:ind w:left="0"/>
      </w:pPr>
    </w:p>
    <w:p w14:paraId="0F07C182" w14:textId="5366F2FB" w:rsidR="000144BC" w:rsidRDefault="000144BC" w:rsidP="00E226FD">
      <w:pPr>
        <w:pStyle w:val="BodyTextIndent"/>
        <w:ind w:left="0"/>
      </w:pPr>
      <w:r>
        <w:t>The Ndlambe Municipality will ensure that starting from July 2023 the indigent register is send to the district</w:t>
      </w:r>
    </w:p>
    <w:p w14:paraId="37976301" w14:textId="77777777" w:rsidR="000144BC" w:rsidRDefault="000144BC" w:rsidP="00E226FD">
      <w:pPr>
        <w:pStyle w:val="BodyTextIndent"/>
        <w:ind w:left="0"/>
      </w:pPr>
      <w:r>
        <w:t>Municipality on a monthly basis.</w:t>
      </w:r>
    </w:p>
    <w:p w14:paraId="45BE01D8" w14:textId="77777777" w:rsidR="000144BC" w:rsidRDefault="000144BC" w:rsidP="000144BC">
      <w:pPr>
        <w:pStyle w:val="BodyTextIndent"/>
        <w:ind w:left="0"/>
      </w:pPr>
    </w:p>
    <w:p w14:paraId="0208F787" w14:textId="77777777" w:rsidR="003302AE" w:rsidRDefault="003302AE" w:rsidP="000144BC">
      <w:pPr>
        <w:pStyle w:val="BodyTextIndent"/>
        <w:ind w:left="0"/>
      </w:pPr>
    </w:p>
    <w:p w14:paraId="1CD6B2A6" w14:textId="0D32084C" w:rsidR="003302AE" w:rsidRDefault="003302AE" w:rsidP="003302AE">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6" w:name="_Toc166670237"/>
      <w:r>
        <w:rPr>
          <w:rFonts w:ascii="Arial" w:hAnsi="Arial"/>
          <w:b/>
          <w:sz w:val="22"/>
        </w:rPr>
        <w:t>WATER SUPPLY</w:t>
      </w:r>
      <w:bookmarkEnd w:id="36"/>
    </w:p>
    <w:p w14:paraId="557A49AB" w14:textId="77777777" w:rsidR="000144BC" w:rsidRDefault="000144BC" w:rsidP="000144BC">
      <w:pPr>
        <w:pStyle w:val="BodyTextIndent"/>
        <w:ind w:left="0"/>
      </w:pPr>
    </w:p>
    <w:p w14:paraId="0AB902DD" w14:textId="7A1D89BD" w:rsidR="00461CE7" w:rsidRDefault="00461CE7" w:rsidP="000144BC">
      <w:pPr>
        <w:pStyle w:val="BodyTextIndent"/>
        <w:ind w:left="0"/>
      </w:pPr>
      <w:r>
        <w:t>The following background information relating to water supply in Ndlambe:</w:t>
      </w:r>
    </w:p>
    <w:p w14:paraId="45C87E13" w14:textId="77777777" w:rsidR="00461CE7" w:rsidRDefault="00461CE7" w:rsidP="000144BC">
      <w:pPr>
        <w:pStyle w:val="BodyTextIndent"/>
        <w:ind w:left="0"/>
      </w:pPr>
    </w:p>
    <w:p w14:paraId="2BFD2836" w14:textId="0F6E64E1" w:rsidR="003F0120" w:rsidRDefault="003F0120" w:rsidP="00461CE7">
      <w:pPr>
        <w:pStyle w:val="BodyTextIndent"/>
        <w:ind w:left="0"/>
      </w:pPr>
      <w:r>
        <w:t xml:space="preserve">Ndlambe Municipality was appointed to act as both the Water Services Authority (WSA) and Water Services Provider (WSP) and fulfils both of these functions. However, the institutional arrangements profile consists of </w:t>
      </w:r>
      <w:r>
        <w:lastRenderedPageBreak/>
        <w:t>the following bulk &amp; retail functions listed below. Currently all the WSP functions and duties are conducted by either Water Services Providers, Water Services Support Service Agent or the Municipality itself and are as follows:</w:t>
      </w:r>
    </w:p>
    <w:p w14:paraId="1A9638A9" w14:textId="77777777" w:rsidR="004C3A65" w:rsidRDefault="004C3A65" w:rsidP="00461CE7">
      <w:pPr>
        <w:pStyle w:val="BodyTextIndent"/>
        <w:ind w:left="0"/>
      </w:pPr>
    </w:p>
    <w:p w14:paraId="29FC7B42" w14:textId="77777777" w:rsidR="003F0120" w:rsidRDefault="003F0120" w:rsidP="00461CE7">
      <w:pPr>
        <w:pStyle w:val="BodyTextIndent"/>
        <w:ind w:left="0"/>
      </w:pPr>
      <w:r>
        <w:t>Water Services Authority: Ndlambe Municipality, with Community Protection Services doing all water quality control monitoring operations.</w:t>
      </w:r>
    </w:p>
    <w:p w14:paraId="56114C12" w14:textId="77777777" w:rsidR="003F0120" w:rsidRDefault="003F0120" w:rsidP="00461CE7">
      <w:pPr>
        <w:pStyle w:val="BodyTextIndent"/>
        <w:ind w:left="0"/>
      </w:pPr>
      <w:r>
        <w:t>Water Services Provider: Ndlambe Municipality, with Infrastructural Development doing all water provision, with the exception of the following operations:</w:t>
      </w:r>
    </w:p>
    <w:p w14:paraId="40774804" w14:textId="77777777" w:rsidR="006D08B3" w:rsidRDefault="006D08B3" w:rsidP="00461CE7">
      <w:pPr>
        <w:pStyle w:val="BodyTextIndent"/>
        <w:ind w:left="0"/>
      </w:pPr>
    </w:p>
    <w:p w14:paraId="70A0381C" w14:textId="258C92D6" w:rsidR="003F0120" w:rsidRDefault="003F0120" w:rsidP="00461CE7">
      <w:pPr>
        <w:pStyle w:val="BodyTextIndent"/>
        <w:numPr>
          <w:ilvl w:val="0"/>
          <w:numId w:val="9"/>
        </w:numPr>
      </w:pPr>
      <w:r>
        <w:t>Alexandria Water Supply: P&amp;S Consulting Engineers has been appointed to provide bulk water within a Water Services Support agreement</w:t>
      </w:r>
    </w:p>
    <w:p w14:paraId="4D9587C0" w14:textId="4CA5D0CE" w:rsidR="003F0120" w:rsidRDefault="003F0120" w:rsidP="00461CE7">
      <w:pPr>
        <w:pStyle w:val="BodyTextIndent"/>
        <w:numPr>
          <w:ilvl w:val="0"/>
          <w:numId w:val="9"/>
        </w:numPr>
      </w:pPr>
      <w:r>
        <w:t>Kenton/Bushmans Water Supply: Amatola Water Board has been appointed to provide bulk water within a Water Services Provider agreement</w:t>
      </w:r>
    </w:p>
    <w:p w14:paraId="7C85BB12" w14:textId="10485C0C" w:rsidR="003F0120" w:rsidRDefault="003F0120" w:rsidP="00461CE7">
      <w:pPr>
        <w:pStyle w:val="BodyTextIndent"/>
        <w:numPr>
          <w:ilvl w:val="0"/>
          <w:numId w:val="9"/>
        </w:numPr>
      </w:pPr>
      <w:r>
        <w:t>Cannon Rocks/Boknes Water Supply: P&amp;S Consulting Engineers has been appointed to provide bulk water within a Water Services Support agreement</w:t>
      </w:r>
    </w:p>
    <w:p w14:paraId="31669814" w14:textId="42FFF50D" w:rsidR="003F0120" w:rsidRDefault="003F0120" w:rsidP="00461CE7">
      <w:pPr>
        <w:pStyle w:val="BodyTextIndent"/>
        <w:numPr>
          <w:ilvl w:val="0"/>
          <w:numId w:val="9"/>
        </w:numPr>
      </w:pPr>
      <w:r>
        <w:t>5ML RO Plant in Port Alfred : Nuwater has been appointed to operate, maintain and manage the Reverse Osmosis Plant.</w:t>
      </w:r>
    </w:p>
    <w:p w14:paraId="3FC2B084" w14:textId="77777777" w:rsidR="00461CE7" w:rsidRDefault="00461CE7" w:rsidP="00461CE7">
      <w:pPr>
        <w:pStyle w:val="BodyTextIndent"/>
        <w:ind w:left="0"/>
      </w:pPr>
    </w:p>
    <w:p w14:paraId="47E4F887" w14:textId="54D663E2" w:rsidR="003F0120" w:rsidRDefault="003F0120" w:rsidP="00461CE7">
      <w:pPr>
        <w:pStyle w:val="BodyTextIndent"/>
        <w:ind w:left="0"/>
      </w:pPr>
      <w:r>
        <w:t>All other Water Supply Systems are managed and operated by Ndlambe Municipality’s Infrastructural</w:t>
      </w:r>
    </w:p>
    <w:p w14:paraId="361F34E6" w14:textId="6F8C8290" w:rsidR="003F0120" w:rsidRDefault="003F0120" w:rsidP="00461CE7">
      <w:pPr>
        <w:pStyle w:val="BodyTextIndent"/>
        <w:ind w:left="0"/>
      </w:pPr>
      <w:r>
        <w:t>Development Directorate, as the Water Services Provider. These include the following Water Supply Systems</w:t>
      </w:r>
      <w:r w:rsidR="00461CE7">
        <w:t>:</w:t>
      </w:r>
    </w:p>
    <w:p w14:paraId="66426327" w14:textId="77777777" w:rsidR="00461CE7" w:rsidRDefault="00461CE7" w:rsidP="00461CE7">
      <w:pPr>
        <w:pStyle w:val="BodyTextIndent"/>
        <w:ind w:left="0"/>
      </w:pPr>
    </w:p>
    <w:p w14:paraId="663D3DEF" w14:textId="74C125F1" w:rsidR="003F0120" w:rsidRDefault="003F0120" w:rsidP="006D08B3">
      <w:pPr>
        <w:pStyle w:val="BodyTextIndent"/>
        <w:numPr>
          <w:ilvl w:val="0"/>
          <w:numId w:val="9"/>
        </w:numPr>
      </w:pPr>
      <w:r>
        <w:t>Port Alfred Water Supply System</w:t>
      </w:r>
    </w:p>
    <w:p w14:paraId="567DE69E" w14:textId="33294E53" w:rsidR="003F0120" w:rsidRDefault="003F0120" w:rsidP="006D08B3">
      <w:pPr>
        <w:pStyle w:val="BodyTextIndent"/>
        <w:numPr>
          <w:ilvl w:val="0"/>
          <w:numId w:val="9"/>
        </w:numPr>
      </w:pPr>
      <w:r>
        <w:t>Kleinemonde Water Supply System</w:t>
      </w:r>
    </w:p>
    <w:p w14:paraId="370531B6" w14:textId="52AE8E4F" w:rsidR="003F0120" w:rsidRDefault="003F0120" w:rsidP="006D08B3">
      <w:pPr>
        <w:pStyle w:val="BodyTextIndent"/>
        <w:numPr>
          <w:ilvl w:val="0"/>
          <w:numId w:val="9"/>
        </w:numPr>
      </w:pPr>
      <w:r>
        <w:t>Bathurst Water Supply System</w:t>
      </w:r>
    </w:p>
    <w:p w14:paraId="5D50E5B0" w14:textId="0D964378" w:rsidR="003F0120" w:rsidRDefault="003F0120" w:rsidP="006D08B3">
      <w:pPr>
        <w:pStyle w:val="BodyTextIndent"/>
        <w:numPr>
          <w:ilvl w:val="0"/>
          <w:numId w:val="9"/>
        </w:numPr>
      </w:pPr>
      <w:r>
        <w:t>Cannon Rocks / Boknes Water Supply</w:t>
      </w:r>
    </w:p>
    <w:p w14:paraId="5A076771" w14:textId="77777777" w:rsidR="00461CE7" w:rsidRDefault="00461CE7" w:rsidP="00461CE7">
      <w:pPr>
        <w:pStyle w:val="BodyTextIndent"/>
        <w:ind w:left="0"/>
      </w:pPr>
    </w:p>
    <w:p w14:paraId="03887139" w14:textId="76D16472" w:rsidR="003F0120" w:rsidRDefault="003F0120" w:rsidP="00461CE7">
      <w:pPr>
        <w:pStyle w:val="BodyTextIndent"/>
        <w:ind w:left="0"/>
      </w:pPr>
      <w:r>
        <w:t>Ndlambe Municipality operates and maintains all water supply systems within both Water Services Authority and Water Services Provider functions, with the exception of the Amatola Water Board (previously Albany Coast Water Board) supply footprint, where bulk water is supplied by the Amatola Water Board.</w:t>
      </w:r>
    </w:p>
    <w:p w14:paraId="638DE0D7" w14:textId="77777777" w:rsidR="00461CE7" w:rsidRDefault="00461CE7" w:rsidP="00461CE7">
      <w:pPr>
        <w:pStyle w:val="BodyTextIndent"/>
        <w:ind w:left="0"/>
      </w:pPr>
    </w:p>
    <w:p w14:paraId="246C5AD8" w14:textId="691847F8" w:rsidR="003F0120" w:rsidRDefault="003F0120" w:rsidP="00461CE7">
      <w:pPr>
        <w:pStyle w:val="BodyTextIndent"/>
        <w:ind w:left="0"/>
      </w:pPr>
      <w:r>
        <w:t>There are six (6) local water supply schemes which service the main settlements within the area. Port Alfred, Seafield and Bathurst are all fed mainly from surface water , ground water and desalinated water through the Reverse Osmosis plant schemes whilst Boesmansriviermond, Kenton on Sea, Alexandria, Boknestrand and Cannon Rocks are supplied from ground water scheme .</w:t>
      </w:r>
    </w:p>
    <w:p w14:paraId="35005565" w14:textId="77777777" w:rsidR="00461CE7" w:rsidRDefault="00461CE7" w:rsidP="00461CE7">
      <w:pPr>
        <w:pStyle w:val="BodyTextIndent"/>
        <w:ind w:left="0"/>
      </w:pPr>
    </w:p>
    <w:p w14:paraId="6CEABAEC" w14:textId="54F77996" w:rsidR="003F0120" w:rsidRDefault="003F0120" w:rsidP="00461CE7">
      <w:pPr>
        <w:pStyle w:val="BodyTextIndent"/>
        <w:ind w:left="0"/>
      </w:pPr>
      <w:r>
        <w:t>Boesmansriviermond, Marselle, Klipfontein and Kenton on Sea augment their groundwater supplies with desalinated water through the Reverse Osmosis plant situated at Boesmansriviermond. The towns of Cannon Rocks and Boknes receive Reverse Osmosis processed water from saline borehole sources.</w:t>
      </w:r>
    </w:p>
    <w:p w14:paraId="62E57A02" w14:textId="77777777" w:rsidR="00461CE7" w:rsidRDefault="00461CE7" w:rsidP="00461CE7">
      <w:pPr>
        <w:pStyle w:val="BodyTextIndent"/>
        <w:ind w:left="0"/>
      </w:pPr>
    </w:p>
    <w:p w14:paraId="0411E60D" w14:textId="77777777" w:rsidR="003F0120" w:rsidRDefault="003F0120" w:rsidP="00461CE7">
      <w:pPr>
        <w:pStyle w:val="BodyTextIndent"/>
        <w:ind w:left="0"/>
      </w:pPr>
      <w:r>
        <w:t>Potable, treated water is piped to all formal urban communities within Ndlambe, and is available to the vast majority of households. However, some of the Bathurst, Martindale and Trappes Valley communities still rely on rainwater and private boreholes. The latter are considered for municipal supply within the IDP.</w:t>
      </w:r>
    </w:p>
    <w:p w14:paraId="2E73E86F" w14:textId="77777777" w:rsidR="004C3A65" w:rsidRDefault="004C3A65" w:rsidP="00461CE7">
      <w:pPr>
        <w:pStyle w:val="BodyTextIndent"/>
        <w:ind w:left="0"/>
      </w:pPr>
    </w:p>
    <w:p w14:paraId="3DB32D01" w14:textId="77777777" w:rsidR="003F0120" w:rsidRDefault="003F0120" w:rsidP="00461CE7">
      <w:pPr>
        <w:pStyle w:val="BodyTextIndent"/>
        <w:ind w:left="0"/>
      </w:pPr>
      <w:r>
        <w:t>Where informal settlements occur, such as on the Brakfontein Farm commonage on the periphery of Alexandria, tankers transport water to strategically placed tanks, which are accessible to those that need.</w:t>
      </w:r>
    </w:p>
    <w:p w14:paraId="779FED53" w14:textId="77777777" w:rsidR="00461CE7" w:rsidRDefault="00461CE7" w:rsidP="003F0120">
      <w:pPr>
        <w:pStyle w:val="BodyTextIndent"/>
        <w:ind w:left="0"/>
      </w:pPr>
    </w:p>
    <w:p w14:paraId="3A9A0235" w14:textId="13D5440A" w:rsidR="003302AE" w:rsidRDefault="003F0120" w:rsidP="003F0120">
      <w:pPr>
        <w:pStyle w:val="BodyTextIndent"/>
        <w:ind w:left="0"/>
      </w:pPr>
      <w:r>
        <w:t>It is the objective of Council to achieve and sustain “Blue Drop” status throughout all of Ndlambe. This is a compliance monitoring system which is managed and implemented by the Department of Water and Sanitation. This quality and service goal is being achieved by improving management performance, which should lead to acceptable discharge water quality.</w:t>
      </w:r>
    </w:p>
    <w:p w14:paraId="38E00522" w14:textId="77777777" w:rsidR="003F0120" w:rsidRDefault="003F0120" w:rsidP="000144BC">
      <w:pPr>
        <w:pStyle w:val="BodyTextIndent"/>
        <w:ind w:left="0"/>
      </w:pPr>
    </w:p>
    <w:p w14:paraId="5DE9A533" w14:textId="44224749" w:rsidR="003F0120" w:rsidRDefault="00461CE7" w:rsidP="000144BC">
      <w:pPr>
        <w:pStyle w:val="BodyTextIndent"/>
        <w:ind w:left="0"/>
      </w:pPr>
      <w:r>
        <w:t>The following statistics with reference to water supply.</w:t>
      </w:r>
    </w:p>
    <w:p w14:paraId="73C5E71D" w14:textId="77777777" w:rsidR="004C3A65" w:rsidRDefault="004C3A65" w:rsidP="000144BC">
      <w:pPr>
        <w:pStyle w:val="BodyTextIndent"/>
        <w:ind w:left="0"/>
      </w:pPr>
    </w:p>
    <w:p w14:paraId="555E59F8" w14:textId="452F2984" w:rsidR="003F0120" w:rsidRDefault="003F0120" w:rsidP="000144BC">
      <w:pPr>
        <w:pStyle w:val="BodyTextIndent"/>
        <w:ind w:left="0"/>
      </w:pPr>
      <w:r w:rsidRPr="003F0120">
        <w:rPr>
          <w:noProof/>
        </w:rPr>
        <w:lastRenderedPageBreak/>
        <w:drawing>
          <wp:inline distT="0" distB="0" distL="0" distR="0" wp14:anchorId="3D587B67" wp14:editId="752D3BCD">
            <wp:extent cx="4438650" cy="1858444"/>
            <wp:effectExtent l="0" t="0" r="0" b="8890"/>
            <wp:docPr id="642597843" name="Picture 1" descr="A list of water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7843" name="Picture 1" descr="A list of water and water&#10;&#10;Description automatically generated"/>
                    <pic:cNvPicPr/>
                  </pic:nvPicPr>
                  <pic:blipFill>
                    <a:blip r:embed="rId16"/>
                    <a:stretch>
                      <a:fillRect/>
                    </a:stretch>
                  </pic:blipFill>
                  <pic:spPr>
                    <a:xfrm>
                      <a:off x="0" y="0"/>
                      <a:ext cx="4457809" cy="1866466"/>
                    </a:xfrm>
                    <a:prstGeom prst="rect">
                      <a:avLst/>
                    </a:prstGeom>
                  </pic:spPr>
                </pic:pic>
              </a:graphicData>
            </a:graphic>
          </wp:inline>
        </w:drawing>
      </w:r>
    </w:p>
    <w:p w14:paraId="02A16BF1" w14:textId="77777777" w:rsidR="003F0120" w:rsidRDefault="003F0120" w:rsidP="000144BC">
      <w:pPr>
        <w:pStyle w:val="BodyTextIndent"/>
        <w:ind w:left="0"/>
      </w:pPr>
    </w:p>
    <w:p w14:paraId="415908FB" w14:textId="1FAE73E9" w:rsidR="003302AE" w:rsidRDefault="00934DB9" w:rsidP="000144BC">
      <w:pPr>
        <w:pStyle w:val="BodyTextIndent"/>
        <w:ind w:left="0"/>
      </w:pPr>
      <w:r w:rsidRPr="00934DB9">
        <w:rPr>
          <w:noProof/>
        </w:rPr>
        <w:drawing>
          <wp:inline distT="0" distB="0" distL="0" distR="0" wp14:anchorId="018088CB" wp14:editId="2718E6FF">
            <wp:extent cx="4400550" cy="1994176"/>
            <wp:effectExtent l="0" t="0" r="0" b="6350"/>
            <wp:docPr id="1299066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66414" name=""/>
                    <pic:cNvPicPr/>
                  </pic:nvPicPr>
                  <pic:blipFill>
                    <a:blip r:embed="rId17"/>
                    <a:stretch>
                      <a:fillRect/>
                    </a:stretch>
                  </pic:blipFill>
                  <pic:spPr>
                    <a:xfrm>
                      <a:off x="0" y="0"/>
                      <a:ext cx="4407465" cy="1997309"/>
                    </a:xfrm>
                    <a:prstGeom prst="rect">
                      <a:avLst/>
                    </a:prstGeom>
                  </pic:spPr>
                </pic:pic>
              </a:graphicData>
            </a:graphic>
          </wp:inline>
        </w:drawing>
      </w:r>
    </w:p>
    <w:p w14:paraId="33FE3FE8" w14:textId="77777777" w:rsidR="008058BB" w:rsidRDefault="008058BB" w:rsidP="000144BC">
      <w:pPr>
        <w:pStyle w:val="BodyTextIndent"/>
        <w:ind w:left="0"/>
      </w:pPr>
    </w:p>
    <w:p w14:paraId="1D7C5EDF" w14:textId="30513EBF" w:rsidR="008058BB" w:rsidRDefault="008058BB" w:rsidP="008058BB">
      <w:pPr>
        <w:pStyle w:val="BodyTextIndent"/>
        <w:ind w:left="0"/>
      </w:pPr>
      <w:r>
        <w:t xml:space="preserve">The water quantities where the municipality is paying for bulk water are </w:t>
      </w:r>
      <w:r w:rsidR="001A33B3">
        <w:t>shown below.   This shows an average bulk water purchase cost of R18.64 in 2023/2024 rands, more than the price of the first block water.</w:t>
      </w:r>
    </w:p>
    <w:p w14:paraId="5C55AD65" w14:textId="77777777" w:rsidR="008058BB" w:rsidRDefault="008058BB" w:rsidP="008058BB">
      <w:pPr>
        <w:pStyle w:val="BodyTextIndent"/>
        <w:ind w:left="0"/>
      </w:pPr>
    </w:p>
    <w:p w14:paraId="33B65616" w14:textId="350F2863" w:rsidR="007D1B68" w:rsidRDefault="001A33B3" w:rsidP="00581105">
      <w:pPr>
        <w:shd w:val="clear" w:color="auto" w:fill="FDFCFA"/>
        <w:rPr>
          <w:rFonts w:cs="Segoe UI"/>
          <w:color w:val="000000"/>
        </w:rPr>
      </w:pPr>
      <w:r w:rsidRPr="001A33B3">
        <w:rPr>
          <w:noProof/>
        </w:rPr>
        <w:drawing>
          <wp:inline distT="0" distB="0" distL="0" distR="0" wp14:anchorId="218D2F1D" wp14:editId="708FD1A7">
            <wp:extent cx="5842000" cy="1657269"/>
            <wp:effectExtent l="0" t="0" r="6350" b="635"/>
            <wp:docPr id="1866880263" name="Picture 1" descr="A screenshot of a white shee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80263" name="Picture 1" descr="A screenshot of a white sheet with numbers"/>
                    <pic:cNvPicPr/>
                  </pic:nvPicPr>
                  <pic:blipFill>
                    <a:blip r:embed="rId18"/>
                    <a:stretch>
                      <a:fillRect/>
                    </a:stretch>
                  </pic:blipFill>
                  <pic:spPr>
                    <a:xfrm>
                      <a:off x="0" y="0"/>
                      <a:ext cx="5851955" cy="1660093"/>
                    </a:xfrm>
                    <a:prstGeom prst="rect">
                      <a:avLst/>
                    </a:prstGeom>
                  </pic:spPr>
                </pic:pic>
              </a:graphicData>
            </a:graphic>
          </wp:inline>
        </w:drawing>
      </w:r>
    </w:p>
    <w:p w14:paraId="32CA4F08" w14:textId="77777777" w:rsidR="008058BB" w:rsidRDefault="008058BB" w:rsidP="000144BC">
      <w:pPr>
        <w:pStyle w:val="BodyTextIndent"/>
        <w:ind w:left="0"/>
      </w:pPr>
    </w:p>
    <w:p w14:paraId="71DDE0A0" w14:textId="40D8E7B3" w:rsidR="001A33B3" w:rsidRDefault="001A33B3" w:rsidP="000144BC">
      <w:pPr>
        <w:pStyle w:val="BodyTextIndent"/>
        <w:ind w:left="0"/>
      </w:pPr>
      <w:r>
        <w:t>The table below shows the quantities of water obtained in the 2022/2023 financial year from the municipal own facilities.  The</w:t>
      </w:r>
      <w:r w:rsidR="0097617C">
        <w:t xml:space="preserve"> cost of operating these facilities are included in the financial statements.  This comes at a lower cost than the bulk purchase quantities.</w:t>
      </w:r>
    </w:p>
    <w:p w14:paraId="053B71C8" w14:textId="722C874C" w:rsidR="001A33B3" w:rsidRDefault="001A33B3" w:rsidP="000144BC">
      <w:pPr>
        <w:pStyle w:val="BodyTextIndent"/>
        <w:ind w:left="0"/>
      </w:pPr>
      <w:r w:rsidRPr="001A33B3">
        <w:rPr>
          <w:noProof/>
        </w:rPr>
        <w:lastRenderedPageBreak/>
        <w:drawing>
          <wp:inline distT="0" distB="0" distL="0" distR="0" wp14:anchorId="314F5856" wp14:editId="1F865160">
            <wp:extent cx="2609850" cy="3330992"/>
            <wp:effectExtent l="0" t="0" r="0" b="3175"/>
            <wp:docPr id="955774160" name="Picture 1" descr="A screenshot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74160" name="Picture 1" descr="A screenshot of a table"/>
                    <pic:cNvPicPr/>
                  </pic:nvPicPr>
                  <pic:blipFill>
                    <a:blip r:embed="rId19"/>
                    <a:stretch>
                      <a:fillRect/>
                    </a:stretch>
                  </pic:blipFill>
                  <pic:spPr>
                    <a:xfrm>
                      <a:off x="0" y="0"/>
                      <a:ext cx="2618174" cy="3341616"/>
                    </a:xfrm>
                    <a:prstGeom prst="rect">
                      <a:avLst/>
                    </a:prstGeom>
                  </pic:spPr>
                </pic:pic>
              </a:graphicData>
            </a:graphic>
          </wp:inline>
        </w:drawing>
      </w:r>
    </w:p>
    <w:p w14:paraId="1BD7232A" w14:textId="77777777" w:rsidR="001A33B3" w:rsidRDefault="001A33B3" w:rsidP="000144BC">
      <w:pPr>
        <w:pStyle w:val="BodyTextIndent"/>
        <w:ind w:left="0"/>
      </w:pPr>
    </w:p>
    <w:p w14:paraId="3D3E98D3" w14:textId="257C7612" w:rsidR="00934DB9" w:rsidRDefault="007E1674" w:rsidP="000144BC">
      <w:pPr>
        <w:pStyle w:val="BodyTextIndent"/>
        <w:ind w:left="0"/>
      </w:pPr>
      <w:r>
        <w:t>Summary of sales details are shown in table below.</w:t>
      </w:r>
    </w:p>
    <w:p w14:paraId="0F7FF24F" w14:textId="77777777" w:rsidR="007E1674" w:rsidRDefault="007E1674" w:rsidP="000144BC">
      <w:pPr>
        <w:pStyle w:val="BodyTextIndent"/>
        <w:ind w:left="0"/>
      </w:pPr>
    </w:p>
    <w:p w14:paraId="1F60ABFE" w14:textId="06E33A4F" w:rsidR="008058BB" w:rsidRDefault="0097617C" w:rsidP="000144BC">
      <w:pPr>
        <w:pStyle w:val="BodyTextIndent"/>
        <w:ind w:left="0"/>
      </w:pPr>
      <w:r w:rsidRPr="0097617C">
        <w:rPr>
          <w:noProof/>
        </w:rPr>
        <w:drawing>
          <wp:inline distT="0" distB="0" distL="0" distR="0" wp14:anchorId="56408A44" wp14:editId="733581E9">
            <wp:extent cx="6650355" cy="4948555"/>
            <wp:effectExtent l="0" t="0" r="0" b="4445"/>
            <wp:docPr id="158485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52590" name=""/>
                    <pic:cNvPicPr/>
                  </pic:nvPicPr>
                  <pic:blipFill>
                    <a:blip r:embed="rId20"/>
                    <a:stretch>
                      <a:fillRect/>
                    </a:stretch>
                  </pic:blipFill>
                  <pic:spPr>
                    <a:xfrm>
                      <a:off x="0" y="0"/>
                      <a:ext cx="6650355" cy="4948555"/>
                    </a:xfrm>
                    <a:prstGeom prst="rect">
                      <a:avLst/>
                    </a:prstGeom>
                  </pic:spPr>
                </pic:pic>
              </a:graphicData>
            </a:graphic>
          </wp:inline>
        </w:drawing>
      </w:r>
    </w:p>
    <w:p w14:paraId="1E3E3411" w14:textId="77777777" w:rsidR="008058BB" w:rsidRDefault="008058BB" w:rsidP="000144BC">
      <w:pPr>
        <w:pStyle w:val="BodyTextIndent"/>
        <w:ind w:left="0"/>
      </w:pPr>
    </w:p>
    <w:p w14:paraId="46AFB2FC" w14:textId="5C3D8DAD" w:rsidR="007E1674" w:rsidRDefault="007E1674" w:rsidP="000144BC">
      <w:pPr>
        <w:pStyle w:val="BodyTextIndent"/>
        <w:ind w:left="0"/>
      </w:pPr>
    </w:p>
    <w:p w14:paraId="1C3B7A78" w14:textId="77777777" w:rsidR="007E1674" w:rsidRDefault="007E1674" w:rsidP="000144BC">
      <w:pPr>
        <w:pStyle w:val="BodyTextIndent"/>
        <w:ind w:left="0"/>
      </w:pPr>
    </w:p>
    <w:p w14:paraId="16C75D3F" w14:textId="0048807C" w:rsidR="007B2C80" w:rsidRDefault="007B2C80" w:rsidP="000144BC">
      <w:pPr>
        <w:pStyle w:val="BodyTextIndent"/>
        <w:ind w:left="0"/>
      </w:pPr>
      <w:r>
        <w:t>The sales data was analysed and the quantities per block calculated.  This is required to do accurate revenue silulations.</w:t>
      </w:r>
    </w:p>
    <w:p w14:paraId="64B13150" w14:textId="77777777" w:rsidR="007B2C80" w:rsidRDefault="007B2C80" w:rsidP="000144BC">
      <w:pPr>
        <w:pStyle w:val="BodyTextIndent"/>
        <w:ind w:left="0"/>
      </w:pPr>
    </w:p>
    <w:p w14:paraId="25A5739B" w14:textId="00D252B8" w:rsidR="00934DB9" w:rsidRDefault="007B2C80" w:rsidP="000144BC">
      <w:pPr>
        <w:pStyle w:val="BodyTextIndent"/>
        <w:ind w:left="0"/>
      </w:pPr>
      <w:r w:rsidRPr="007B2C80">
        <w:rPr>
          <w:noProof/>
        </w:rPr>
        <w:lastRenderedPageBreak/>
        <w:drawing>
          <wp:inline distT="0" distB="0" distL="0" distR="0" wp14:anchorId="1FBC0515" wp14:editId="7CACAE87">
            <wp:extent cx="5681965" cy="3931748"/>
            <wp:effectExtent l="0" t="0" r="0" b="0"/>
            <wp:docPr id="145638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83857" name=""/>
                    <pic:cNvPicPr/>
                  </pic:nvPicPr>
                  <pic:blipFill>
                    <a:blip r:embed="rId21"/>
                    <a:stretch>
                      <a:fillRect/>
                    </a:stretch>
                  </pic:blipFill>
                  <pic:spPr>
                    <a:xfrm>
                      <a:off x="0" y="0"/>
                      <a:ext cx="5688194" cy="3936059"/>
                    </a:xfrm>
                    <a:prstGeom prst="rect">
                      <a:avLst/>
                    </a:prstGeom>
                  </pic:spPr>
                </pic:pic>
              </a:graphicData>
            </a:graphic>
          </wp:inline>
        </w:drawing>
      </w:r>
    </w:p>
    <w:p w14:paraId="48241488" w14:textId="77777777" w:rsidR="0097617C" w:rsidRDefault="0097617C" w:rsidP="008058BB">
      <w:pPr>
        <w:pStyle w:val="BodyTextIndent"/>
        <w:ind w:left="0"/>
      </w:pPr>
    </w:p>
    <w:p w14:paraId="3E21CD5D" w14:textId="0BE6B4EF" w:rsidR="00B819F1" w:rsidRDefault="00B819F1" w:rsidP="008058BB">
      <w:pPr>
        <w:pStyle w:val="BodyTextIndent"/>
        <w:ind w:left="0"/>
      </w:pPr>
      <w:r>
        <w:t>An analysis was undertaken of the pattern of usage by the customers.  The table gives the key results and the graphs show firstly the kL of water used by consumption group and then the number of customers who’s average consumption falls within each consumption group.  Firstly for normal residential consumers.</w:t>
      </w:r>
    </w:p>
    <w:p w14:paraId="0603EF2E" w14:textId="77777777" w:rsidR="00B819F1" w:rsidRDefault="00B819F1" w:rsidP="008058BB">
      <w:pPr>
        <w:pStyle w:val="BodyTextIndent"/>
        <w:ind w:left="0"/>
      </w:pPr>
    </w:p>
    <w:p w14:paraId="50F123D6" w14:textId="4F11D632" w:rsidR="003145B7" w:rsidRDefault="00B819F1" w:rsidP="008058BB">
      <w:pPr>
        <w:pStyle w:val="BodyTextIndent"/>
        <w:ind w:left="0"/>
      </w:pPr>
      <w:r w:rsidRPr="00B819F1">
        <w:rPr>
          <w:noProof/>
        </w:rPr>
        <w:drawing>
          <wp:inline distT="0" distB="0" distL="0" distR="0" wp14:anchorId="7A531DB8" wp14:editId="49EF0B8D">
            <wp:extent cx="6650355" cy="1655445"/>
            <wp:effectExtent l="0" t="0" r="0" b="1905"/>
            <wp:docPr id="8930295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9587" name="Picture 1" descr="A screenshot of a computer screen&#10;&#10;Description automatically generated"/>
                    <pic:cNvPicPr/>
                  </pic:nvPicPr>
                  <pic:blipFill>
                    <a:blip r:embed="rId22"/>
                    <a:stretch>
                      <a:fillRect/>
                    </a:stretch>
                  </pic:blipFill>
                  <pic:spPr>
                    <a:xfrm>
                      <a:off x="0" y="0"/>
                      <a:ext cx="6650355" cy="1655445"/>
                    </a:xfrm>
                    <a:prstGeom prst="rect">
                      <a:avLst/>
                    </a:prstGeom>
                  </pic:spPr>
                </pic:pic>
              </a:graphicData>
            </a:graphic>
          </wp:inline>
        </w:drawing>
      </w:r>
    </w:p>
    <w:p w14:paraId="55514D82" w14:textId="77777777" w:rsidR="003145B7" w:rsidRDefault="003145B7" w:rsidP="008058BB">
      <w:pPr>
        <w:pStyle w:val="BodyTextIndent"/>
        <w:ind w:left="0"/>
      </w:pPr>
    </w:p>
    <w:p w14:paraId="3A429B05" w14:textId="34BD190F" w:rsidR="003145B7" w:rsidRDefault="003145B7" w:rsidP="008058BB">
      <w:pPr>
        <w:pStyle w:val="BodyTextIndent"/>
        <w:ind w:left="0"/>
      </w:pPr>
      <w:r w:rsidRPr="003145B7">
        <w:rPr>
          <w:noProof/>
        </w:rPr>
        <w:drawing>
          <wp:inline distT="0" distB="0" distL="0" distR="0" wp14:anchorId="7DB10E23" wp14:editId="57E942D5">
            <wp:extent cx="3282950" cy="2383609"/>
            <wp:effectExtent l="0" t="0" r="0" b="0"/>
            <wp:docPr id="223420611" name="Picture 1" descr="A graph of a person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0611" name="Picture 1" descr="A graph of a person with a blue line&#10;&#10;Description automatically generated"/>
                    <pic:cNvPicPr/>
                  </pic:nvPicPr>
                  <pic:blipFill>
                    <a:blip r:embed="rId23"/>
                    <a:stretch>
                      <a:fillRect/>
                    </a:stretch>
                  </pic:blipFill>
                  <pic:spPr>
                    <a:xfrm>
                      <a:off x="0" y="0"/>
                      <a:ext cx="3296500" cy="2393447"/>
                    </a:xfrm>
                    <a:prstGeom prst="rect">
                      <a:avLst/>
                    </a:prstGeom>
                  </pic:spPr>
                </pic:pic>
              </a:graphicData>
            </a:graphic>
          </wp:inline>
        </w:drawing>
      </w:r>
      <w:r>
        <w:t xml:space="preserve"> </w:t>
      </w:r>
      <w:r w:rsidRPr="003145B7">
        <w:rPr>
          <w:noProof/>
        </w:rPr>
        <w:drawing>
          <wp:inline distT="0" distB="0" distL="0" distR="0" wp14:anchorId="5577205A" wp14:editId="39D0F7F6">
            <wp:extent cx="3321050" cy="2411273"/>
            <wp:effectExtent l="0" t="0" r="0" b="8255"/>
            <wp:docPr id="102738776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87760" name="Picture 1" descr="A graph with a line going up&#10;&#10;Description automatically generated"/>
                    <pic:cNvPicPr/>
                  </pic:nvPicPr>
                  <pic:blipFill>
                    <a:blip r:embed="rId24"/>
                    <a:stretch>
                      <a:fillRect/>
                    </a:stretch>
                  </pic:blipFill>
                  <pic:spPr>
                    <a:xfrm>
                      <a:off x="0" y="0"/>
                      <a:ext cx="3331163" cy="2418616"/>
                    </a:xfrm>
                    <a:prstGeom prst="rect">
                      <a:avLst/>
                    </a:prstGeom>
                  </pic:spPr>
                </pic:pic>
              </a:graphicData>
            </a:graphic>
          </wp:inline>
        </w:drawing>
      </w:r>
    </w:p>
    <w:p w14:paraId="7FDE30DC" w14:textId="77777777" w:rsidR="003145B7" w:rsidRDefault="003145B7" w:rsidP="008058BB">
      <w:pPr>
        <w:pStyle w:val="BodyTextIndent"/>
        <w:ind w:left="0"/>
      </w:pPr>
    </w:p>
    <w:p w14:paraId="12BD1561" w14:textId="0A78CEAD" w:rsidR="00B819F1" w:rsidRDefault="00B819F1" w:rsidP="008058BB">
      <w:pPr>
        <w:pStyle w:val="BodyTextIndent"/>
        <w:ind w:left="0"/>
      </w:pPr>
      <w:r>
        <w:t>Then for indigent customers.</w:t>
      </w:r>
    </w:p>
    <w:p w14:paraId="4FDC73CC" w14:textId="77777777" w:rsidR="00B819F1" w:rsidRDefault="00B819F1" w:rsidP="008058BB">
      <w:pPr>
        <w:pStyle w:val="BodyTextIndent"/>
        <w:ind w:left="0"/>
      </w:pPr>
    </w:p>
    <w:p w14:paraId="2DD38614" w14:textId="2193AC91" w:rsidR="00B819F1" w:rsidRDefault="00B375B3" w:rsidP="008058BB">
      <w:pPr>
        <w:pStyle w:val="BodyTextIndent"/>
        <w:ind w:left="0"/>
      </w:pPr>
      <w:r w:rsidRPr="00B375B3">
        <w:rPr>
          <w:noProof/>
        </w:rPr>
        <w:lastRenderedPageBreak/>
        <w:drawing>
          <wp:inline distT="0" distB="0" distL="0" distR="0" wp14:anchorId="394FED99" wp14:editId="48F20218">
            <wp:extent cx="6650355" cy="1649730"/>
            <wp:effectExtent l="0" t="0" r="0" b="7620"/>
            <wp:docPr id="757760253"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0253" name="Picture 1" descr="A screenshot of a data&#10;&#10;Description automatically generated"/>
                    <pic:cNvPicPr/>
                  </pic:nvPicPr>
                  <pic:blipFill>
                    <a:blip r:embed="rId25"/>
                    <a:stretch>
                      <a:fillRect/>
                    </a:stretch>
                  </pic:blipFill>
                  <pic:spPr>
                    <a:xfrm>
                      <a:off x="0" y="0"/>
                      <a:ext cx="6650355" cy="1649730"/>
                    </a:xfrm>
                    <a:prstGeom prst="rect">
                      <a:avLst/>
                    </a:prstGeom>
                  </pic:spPr>
                </pic:pic>
              </a:graphicData>
            </a:graphic>
          </wp:inline>
        </w:drawing>
      </w:r>
    </w:p>
    <w:p w14:paraId="7958C23C" w14:textId="77777777" w:rsidR="00B819F1" w:rsidRDefault="00B819F1" w:rsidP="008058BB">
      <w:pPr>
        <w:pStyle w:val="BodyTextIndent"/>
        <w:ind w:left="0"/>
      </w:pPr>
    </w:p>
    <w:p w14:paraId="507F7BE1" w14:textId="77777777" w:rsidR="00B375B3" w:rsidRDefault="00B375B3" w:rsidP="008058BB">
      <w:pPr>
        <w:pStyle w:val="BodyTextIndent"/>
        <w:ind w:left="0"/>
      </w:pPr>
    </w:p>
    <w:p w14:paraId="5A1EF1C5" w14:textId="1A2CDC3E" w:rsidR="00B375B3" w:rsidRDefault="00B375B3" w:rsidP="008058BB">
      <w:pPr>
        <w:pStyle w:val="BodyTextIndent"/>
        <w:ind w:left="0"/>
      </w:pPr>
      <w:r w:rsidRPr="00B375B3">
        <w:rPr>
          <w:noProof/>
        </w:rPr>
        <w:drawing>
          <wp:inline distT="0" distB="0" distL="0" distR="0" wp14:anchorId="00FA9625" wp14:editId="30310D95">
            <wp:extent cx="3257550" cy="2365169"/>
            <wp:effectExtent l="0" t="0" r="0" b="0"/>
            <wp:docPr id="814211985" name="Picture 1" descr="A graph of a graph showing the growth of the company's aver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11985" name="Picture 1" descr="A graph of a graph showing the growth of the company's average&#10;&#10;Description automatically generated with medium confidence"/>
                    <pic:cNvPicPr/>
                  </pic:nvPicPr>
                  <pic:blipFill>
                    <a:blip r:embed="rId26"/>
                    <a:stretch>
                      <a:fillRect/>
                    </a:stretch>
                  </pic:blipFill>
                  <pic:spPr>
                    <a:xfrm>
                      <a:off x="0" y="0"/>
                      <a:ext cx="3266796" cy="2371882"/>
                    </a:xfrm>
                    <a:prstGeom prst="rect">
                      <a:avLst/>
                    </a:prstGeom>
                  </pic:spPr>
                </pic:pic>
              </a:graphicData>
            </a:graphic>
          </wp:inline>
        </w:drawing>
      </w:r>
      <w:r>
        <w:t xml:space="preserve"> </w:t>
      </w:r>
      <w:r w:rsidRPr="00B375B3">
        <w:rPr>
          <w:noProof/>
        </w:rPr>
        <w:drawing>
          <wp:inline distT="0" distB="0" distL="0" distR="0" wp14:anchorId="460A07D2" wp14:editId="77E3F39B">
            <wp:extent cx="3295650" cy="2392832"/>
            <wp:effectExtent l="0" t="0" r="0" b="7620"/>
            <wp:docPr id="268593200" name="Picture 1" descr="A graph of a graph showing the growth of custom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93200" name="Picture 1" descr="A graph of a graph showing the growth of customers&#10;&#10;Description automatically generated with medium confidence"/>
                    <pic:cNvPicPr/>
                  </pic:nvPicPr>
                  <pic:blipFill>
                    <a:blip r:embed="rId27"/>
                    <a:stretch>
                      <a:fillRect/>
                    </a:stretch>
                  </pic:blipFill>
                  <pic:spPr>
                    <a:xfrm>
                      <a:off x="0" y="0"/>
                      <a:ext cx="3303056" cy="2398209"/>
                    </a:xfrm>
                    <a:prstGeom prst="rect">
                      <a:avLst/>
                    </a:prstGeom>
                  </pic:spPr>
                </pic:pic>
              </a:graphicData>
            </a:graphic>
          </wp:inline>
        </w:drawing>
      </w:r>
    </w:p>
    <w:p w14:paraId="411E6FF4" w14:textId="77777777" w:rsidR="00B819F1" w:rsidRDefault="00B819F1" w:rsidP="008058BB">
      <w:pPr>
        <w:pStyle w:val="BodyTextIndent"/>
        <w:ind w:left="0"/>
      </w:pPr>
    </w:p>
    <w:p w14:paraId="2DBCC761" w14:textId="2841D03B" w:rsidR="008058BB" w:rsidRDefault="008058BB" w:rsidP="008058BB">
      <w:pPr>
        <w:pStyle w:val="BodyTextIndent"/>
        <w:ind w:left="0"/>
      </w:pPr>
      <w:r>
        <w:t>The ringfenced financials for Water is shown in table below</w:t>
      </w:r>
      <w:r w:rsidR="004C3A65">
        <w:t>:</w:t>
      </w:r>
    </w:p>
    <w:p w14:paraId="4861B9DF" w14:textId="77777777" w:rsidR="004C3A65" w:rsidRDefault="004C3A65" w:rsidP="008058BB">
      <w:pPr>
        <w:pStyle w:val="BodyTextIndent"/>
        <w:ind w:left="0"/>
      </w:pPr>
    </w:p>
    <w:p w14:paraId="58EAE2CF" w14:textId="7988588D" w:rsidR="004C3A65" w:rsidRDefault="004C3A65" w:rsidP="004C3A65">
      <w:pPr>
        <w:pStyle w:val="BodyTextIndent"/>
        <w:numPr>
          <w:ilvl w:val="0"/>
          <w:numId w:val="85"/>
        </w:numPr>
      </w:pPr>
      <w:r>
        <w:t>The first part shows the allocation factors that will be used.</w:t>
      </w:r>
    </w:p>
    <w:p w14:paraId="417A3E48" w14:textId="5E049B57" w:rsidR="004C3A65" w:rsidRDefault="004C3A65" w:rsidP="004C3A65">
      <w:pPr>
        <w:pStyle w:val="BodyTextIndent"/>
        <w:numPr>
          <w:ilvl w:val="0"/>
          <w:numId w:val="85"/>
        </w:numPr>
      </w:pPr>
      <w:r>
        <w:t>The second part shows the actual allocation of costs to the relevant sections.</w:t>
      </w:r>
    </w:p>
    <w:p w14:paraId="2B57ADA7" w14:textId="18576E9C" w:rsidR="004C3A65" w:rsidRDefault="004C3A65" w:rsidP="004C3A65">
      <w:pPr>
        <w:pStyle w:val="BodyTextIndent"/>
        <w:numPr>
          <w:ilvl w:val="0"/>
          <w:numId w:val="85"/>
        </w:numPr>
      </w:pPr>
      <w:r>
        <w:t>The final part shows the calculation of the cost based unit costs.</w:t>
      </w:r>
    </w:p>
    <w:p w14:paraId="4EE96C8B" w14:textId="77777777" w:rsidR="00934DB9" w:rsidRDefault="00934DB9" w:rsidP="000144BC">
      <w:pPr>
        <w:pStyle w:val="BodyTextIndent"/>
        <w:ind w:left="0"/>
      </w:pPr>
    </w:p>
    <w:p w14:paraId="4FB8C2B9" w14:textId="7E016B2F" w:rsidR="00056344" w:rsidRDefault="004C3A65" w:rsidP="00056344">
      <w:r>
        <w:t>The following should be noted in this respect:</w:t>
      </w:r>
    </w:p>
    <w:p w14:paraId="3C7F07B5" w14:textId="77777777" w:rsidR="004C3A65" w:rsidRDefault="004C3A65" w:rsidP="00056344"/>
    <w:p w14:paraId="6952A3B5" w14:textId="538310AC" w:rsidR="004C3A65" w:rsidRDefault="004C3A65" w:rsidP="004C3A65">
      <w:pPr>
        <w:pStyle w:val="ListParagraph"/>
        <w:numPr>
          <w:ilvl w:val="0"/>
          <w:numId w:val="86"/>
        </w:numPr>
      </w:pPr>
      <w:r>
        <w:t>The asset register does not show assets separately for the dam</w:t>
      </w:r>
      <w:r w:rsidR="0097617C">
        <w:t>s</w:t>
      </w:r>
      <w:r>
        <w:t xml:space="preserve"> and purification and thus these sections’ costs are understated.</w:t>
      </w:r>
      <w:r w:rsidR="0097617C">
        <w:t xml:space="preserve">  An adjustment is made to rectify this.</w:t>
      </w:r>
    </w:p>
    <w:p w14:paraId="2628A5CD" w14:textId="33A4870C" w:rsidR="004C3A65" w:rsidRDefault="004C3A65" w:rsidP="004C3A65">
      <w:pPr>
        <w:pStyle w:val="ListParagraph"/>
        <w:numPr>
          <w:ilvl w:val="0"/>
          <w:numId w:val="86"/>
        </w:numPr>
      </w:pPr>
      <w:r>
        <w:t>The allocation of employees to the various sections have been slightly modified as hardly any allocation is made to the final connections to the consumer and the related services.</w:t>
      </w:r>
    </w:p>
    <w:p w14:paraId="7E13113D" w14:textId="77777777" w:rsidR="00056344" w:rsidRDefault="00056344" w:rsidP="00056344"/>
    <w:p w14:paraId="01A66DCB" w14:textId="6454BDF7" w:rsidR="008C1096" w:rsidRDefault="0097617C" w:rsidP="00056344">
      <w:r w:rsidRPr="0097617C">
        <w:rPr>
          <w:noProof/>
        </w:rPr>
        <w:lastRenderedPageBreak/>
        <w:drawing>
          <wp:inline distT="0" distB="0" distL="0" distR="0" wp14:anchorId="220889B8" wp14:editId="2BA65683">
            <wp:extent cx="6650355" cy="8458835"/>
            <wp:effectExtent l="0" t="0" r="0" b="0"/>
            <wp:docPr id="339927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27241" name="Picture 1" descr="A screenshot of a computer&#10;&#10;Description automatically generated"/>
                    <pic:cNvPicPr/>
                  </pic:nvPicPr>
                  <pic:blipFill>
                    <a:blip r:embed="rId28"/>
                    <a:stretch>
                      <a:fillRect/>
                    </a:stretch>
                  </pic:blipFill>
                  <pic:spPr>
                    <a:xfrm>
                      <a:off x="0" y="0"/>
                      <a:ext cx="6650355" cy="8458835"/>
                    </a:xfrm>
                    <a:prstGeom prst="rect">
                      <a:avLst/>
                    </a:prstGeom>
                  </pic:spPr>
                </pic:pic>
              </a:graphicData>
            </a:graphic>
          </wp:inline>
        </w:drawing>
      </w:r>
    </w:p>
    <w:p w14:paraId="3C894FCA" w14:textId="43E5A11E" w:rsidR="00056344" w:rsidRDefault="00056344" w:rsidP="00056344">
      <w:pPr>
        <w:jc w:val="both"/>
      </w:pPr>
    </w:p>
    <w:p w14:paraId="7AC6D152" w14:textId="540267C0" w:rsidR="00056344" w:rsidRDefault="00724F79" w:rsidP="00056344">
      <w:pPr>
        <w:jc w:val="both"/>
      </w:pPr>
      <w:r w:rsidRPr="00724F79">
        <w:rPr>
          <w:noProof/>
        </w:rPr>
        <w:lastRenderedPageBreak/>
        <w:drawing>
          <wp:inline distT="0" distB="0" distL="0" distR="0" wp14:anchorId="7B532230" wp14:editId="3F539741">
            <wp:extent cx="5098415" cy="9871710"/>
            <wp:effectExtent l="0" t="0" r="6985" b="0"/>
            <wp:docPr id="73848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6767" name=""/>
                    <pic:cNvPicPr/>
                  </pic:nvPicPr>
                  <pic:blipFill>
                    <a:blip r:embed="rId29"/>
                    <a:stretch>
                      <a:fillRect/>
                    </a:stretch>
                  </pic:blipFill>
                  <pic:spPr>
                    <a:xfrm>
                      <a:off x="0" y="0"/>
                      <a:ext cx="5098415" cy="9871710"/>
                    </a:xfrm>
                    <a:prstGeom prst="rect">
                      <a:avLst/>
                    </a:prstGeom>
                  </pic:spPr>
                </pic:pic>
              </a:graphicData>
            </a:graphic>
          </wp:inline>
        </w:drawing>
      </w:r>
    </w:p>
    <w:p w14:paraId="30670FF8" w14:textId="77777777" w:rsidR="00724F79" w:rsidRDefault="00724F79" w:rsidP="00056344">
      <w:pPr>
        <w:jc w:val="both"/>
      </w:pPr>
    </w:p>
    <w:p w14:paraId="663C6735" w14:textId="0019250A" w:rsidR="006974A2" w:rsidRDefault="006974A2" w:rsidP="00056344">
      <w:pPr>
        <w:jc w:val="both"/>
      </w:pPr>
      <w:r>
        <w:t>The results are summarised below.</w:t>
      </w:r>
    </w:p>
    <w:p w14:paraId="3F059B2C" w14:textId="77777777" w:rsidR="006974A2" w:rsidRDefault="006974A2" w:rsidP="00056344">
      <w:pPr>
        <w:jc w:val="both"/>
      </w:pPr>
    </w:p>
    <w:p w14:paraId="13B2B0DD" w14:textId="73847A94" w:rsidR="006974A2" w:rsidRDefault="006974A2" w:rsidP="00056344">
      <w:pPr>
        <w:jc w:val="both"/>
      </w:pPr>
    </w:p>
    <w:p w14:paraId="7E21E434" w14:textId="5B5E3F74" w:rsidR="006974A2" w:rsidRDefault="00724F79" w:rsidP="00056344">
      <w:pPr>
        <w:jc w:val="both"/>
      </w:pPr>
      <w:r w:rsidRPr="00724F79">
        <w:rPr>
          <w:noProof/>
        </w:rPr>
        <w:drawing>
          <wp:inline distT="0" distB="0" distL="0" distR="0" wp14:anchorId="49B52533" wp14:editId="1124274D">
            <wp:extent cx="6650355" cy="2174240"/>
            <wp:effectExtent l="0" t="0" r="0" b="0"/>
            <wp:docPr id="1813979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79892" name="Picture 1" descr="A screenshot of a computer&#10;&#10;Description automatically generated"/>
                    <pic:cNvPicPr/>
                  </pic:nvPicPr>
                  <pic:blipFill>
                    <a:blip r:embed="rId30"/>
                    <a:stretch>
                      <a:fillRect/>
                    </a:stretch>
                  </pic:blipFill>
                  <pic:spPr>
                    <a:xfrm>
                      <a:off x="0" y="0"/>
                      <a:ext cx="6650355" cy="2174240"/>
                    </a:xfrm>
                    <a:prstGeom prst="rect">
                      <a:avLst/>
                    </a:prstGeom>
                  </pic:spPr>
                </pic:pic>
              </a:graphicData>
            </a:graphic>
          </wp:inline>
        </w:drawing>
      </w:r>
    </w:p>
    <w:p w14:paraId="4B8F50CB" w14:textId="77777777" w:rsidR="00724F79" w:rsidRDefault="00724F79" w:rsidP="00056344">
      <w:pPr>
        <w:jc w:val="both"/>
      </w:pPr>
    </w:p>
    <w:p w14:paraId="26B9D3D8" w14:textId="33046B26" w:rsidR="004C3A65" w:rsidRDefault="004C3A65" w:rsidP="00056344">
      <w:pPr>
        <w:jc w:val="both"/>
      </w:pPr>
      <w:r>
        <w:t>The key functions in water supply are:</w:t>
      </w:r>
    </w:p>
    <w:p w14:paraId="318A44AA" w14:textId="77777777" w:rsidR="004C3A65" w:rsidRDefault="004C3A65" w:rsidP="00056344">
      <w:pPr>
        <w:jc w:val="both"/>
      </w:pPr>
    </w:p>
    <w:p w14:paraId="60B0A430" w14:textId="3B02AD63" w:rsidR="0005286E" w:rsidRDefault="0005286E" w:rsidP="00056344">
      <w:pPr>
        <w:jc w:val="both"/>
      </w:pPr>
      <w:r>
        <w:t>Items that impact the cost of the water itself.</w:t>
      </w:r>
    </w:p>
    <w:p w14:paraId="66DCC033" w14:textId="77777777" w:rsidR="004C3A65" w:rsidRDefault="004C3A65" w:rsidP="004C3A65">
      <w:pPr>
        <w:pStyle w:val="ListParagraph"/>
        <w:numPr>
          <w:ilvl w:val="0"/>
          <w:numId w:val="87"/>
        </w:numPr>
        <w:jc w:val="both"/>
      </w:pPr>
      <w:r>
        <w:t>Provision of raw water including:</w:t>
      </w:r>
    </w:p>
    <w:p w14:paraId="2F03DED9" w14:textId="77777777" w:rsidR="004C3A65" w:rsidRDefault="004C3A65" w:rsidP="004C3A65">
      <w:pPr>
        <w:pStyle w:val="ListParagraph"/>
        <w:numPr>
          <w:ilvl w:val="1"/>
          <w:numId w:val="87"/>
        </w:numPr>
        <w:jc w:val="both"/>
      </w:pPr>
      <w:r>
        <w:t>Bulk purchases</w:t>
      </w:r>
    </w:p>
    <w:p w14:paraId="48F44D07" w14:textId="77777777" w:rsidR="004C3A65" w:rsidRDefault="004C3A65" w:rsidP="004C3A65">
      <w:pPr>
        <w:pStyle w:val="ListParagraph"/>
        <w:numPr>
          <w:ilvl w:val="1"/>
          <w:numId w:val="87"/>
        </w:numPr>
        <w:jc w:val="both"/>
      </w:pPr>
      <w:r>
        <w:t>Own dams.</w:t>
      </w:r>
    </w:p>
    <w:p w14:paraId="14962537" w14:textId="77777777" w:rsidR="004C3A65" w:rsidRDefault="004C3A65" w:rsidP="004C3A65">
      <w:pPr>
        <w:pStyle w:val="ListParagraph"/>
        <w:numPr>
          <w:ilvl w:val="1"/>
          <w:numId w:val="87"/>
        </w:numPr>
        <w:jc w:val="both"/>
      </w:pPr>
      <w:r>
        <w:t>Desalination plants.</w:t>
      </w:r>
    </w:p>
    <w:p w14:paraId="0B14FD09" w14:textId="77777777" w:rsidR="004C3A65" w:rsidRDefault="004C3A65" w:rsidP="004C3A65">
      <w:pPr>
        <w:pStyle w:val="ListParagraph"/>
        <w:numPr>
          <w:ilvl w:val="1"/>
          <w:numId w:val="87"/>
        </w:numPr>
        <w:jc w:val="both"/>
      </w:pPr>
      <w:r>
        <w:t>Boreholes.</w:t>
      </w:r>
    </w:p>
    <w:p w14:paraId="4A7D3A26" w14:textId="77777777" w:rsidR="004C3A65" w:rsidRDefault="004C3A65" w:rsidP="004C3A65">
      <w:pPr>
        <w:pStyle w:val="ListParagraph"/>
        <w:numPr>
          <w:ilvl w:val="1"/>
          <w:numId w:val="87"/>
        </w:numPr>
        <w:jc w:val="both"/>
      </w:pPr>
      <w:r>
        <w:t>Etc.</w:t>
      </w:r>
    </w:p>
    <w:p w14:paraId="385927EE" w14:textId="06E15C7A" w:rsidR="00056344" w:rsidRDefault="004C3A65" w:rsidP="004C3A65">
      <w:pPr>
        <w:pStyle w:val="ListParagraph"/>
        <w:numPr>
          <w:ilvl w:val="0"/>
          <w:numId w:val="87"/>
        </w:numPr>
        <w:jc w:val="both"/>
      </w:pPr>
      <w:r>
        <w:t xml:space="preserve">The costs </w:t>
      </w:r>
      <w:r w:rsidR="003A7ADE">
        <w:t xml:space="preserve">of </w:t>
      </w:r>
      <w:r>
        <w:t>water purification.</w:t>
      </w:r>
    </w:p>
    <w:p w14:paraId="73714836" w14:textId="02043333" w:rsidR="0005286E" w:rsidRDefault="0005286E" w:rsidP="0005286E">
      <w:pPr>
        <w:jc w:val="both"/>
      </w:pPr>
      <w:r>
        <w:t>These costs should be reflected as a R/kL costs.</w:t>
      </w:r>
    </w:p>
    <w:p w14:paraId="079808EA" w14:textId="77777777" w:rsidR="0005286E" w:rsidRDefault="0005286E" w:rsidP="0005286E">
      <w:pPr>
        <w:jc w:val="both"/>
      </w:pPr>
    </w:p>
    <w:p w14:paraId="38F2D578" w14:textId="52CB63FC" w:rsidR="0005286E" w:rsidRDefault="0005286E" w:rsidP="0005286E">
      <w:pPr>
        <w:jc w:val="both"/>
      </w:pPr>
      <w:r>
        <w:t>Items that impact the transport of the water to the consumers.</w:t>
      </w:r>
    </w:p>
    <w:p w14:paraId="338A1C86" w14:textId="77777777" w:rsidR="004C3A65" w:rsidRDefault="004C3A65" w:rsidP="004C3A65">
      <w:pPr>
        <w:pStyle w:val="ListParagraph"/>
        <w:numPr>
          <w:ilvl w:val="0"/>
          <w:numId w:val="87"/>
        </w:numPr>
        <w:jc w:val="both"/>
      </w:pPr>
      <w:r>
        <w:t>The cost of the extended network to get the water to the various consumers including:</w:t>
      </w:r>
    </w:p>
    <w:p w14:paraId="402DE216" w14:textId="77777777" w:rsidR="0005286E" w:rsidRDefault="004C3A65" w:rsidP="004C3A65">
      <w:pPr>
        <w:pStyle w:val="ListParagraph"/>
        <w:numPr>
          <w:ilvl w:val="1"/>
          <w:numId w:val="87"/>
        </w:numPr>
        <w:jc w:val="both"/>
      </w:pPr>
      <w:r>
        <w:t>Main pipe network</w:t>
      </w:r>
      <w:r w:rsidR="0005286E">
        <w:t>.</w:t>
      </w:r>
    </w:p>
    <w:p w14:paraId="02244245" w14:textId="77777777" w:rsidR="0005286E" w:rsidRDefault="0005286E" w:rsidP="004C3A65">
      <w:pPr>
        <w:pStyle w:val="ListParagraph"/>
        <w:numPr>
          <w:ilvl w:val="1"/>
          <w:numId w:val="87"/>
        </w:numPr>
        <w:jc w:val="both"/>
      </w:pPr>
      <w:r>
        <w:t>The smaller pipe networks.</w:t>
      </w:r>
    </w:p>
    <w:p w14:paraId="7BB769F8" w14:textId="77777777" w:rsidR="0005286E" w:rsidRDefault="0005286E" w:rsidP="004C3A65">
      <w:pPr>
        <w:pStyle w:val="ListParagraph"/>
        <w:numPr>
          <w:ilvl w:val="1"/>
          <w:numId w:val="87"/>
        </w:numPr>
        <w:jc w:val="both"/>
      </w:pPr>
      <w:r>
        <w:t>The various pumps and valves.</w:t>
      </w:r>
    </w:p>
    <w:p w14:paraId="5DB834DA" w14:textId="06524E9D" w:rsidR="004C3A65" w:rsidRDefault="0005286E" w:rsidP="004C3A65">
      <w:pPr>
        <w:pStyle w:val="ListParagraph"/>
        <w:numPr>
          <w:ilvl w:val="1"/>
          <w:numId w:val="87"/>
        </w:numPr>
        <w:jc w:val="both"/>
      </w:pPr>
      <w:r>
        <w:t>The reservoirs.</w:t>
      </w:r>
    </w:p>
    <w:p w14:paraId="7779D1A0" w14:textId="77777777" w:rsidR="0005286E" w:rsidRDefault="0005286E" w:rsidP="0005286E">
      <w:pPr>
        <w:pStyle w:val="ListParagraph"/>
        <w:numPr>
          <w:ilvl w:val="0"/>
          <w:numId w:val="87"/>
        </w:numPr>
        <w:jc w:val="both"/>
      </w:pPr>
      <w:r>
        <w:t>The final connections to consumers:</w:t>
      </w:r>
    </w:p>
    <w:p w14:paraId="035A6217" w14:textId="77777777" w:rsidR="0005286E" w:rsidRDefault="0005286E" w:rsidP="0005286E">
      <w:pPr>
        <w:pStyle w:val="ListParagraph"/>
        <w:numPr>
          <w:ilvl w:val="1"/>
          <w:numId w:val="87"/>
        </w:numPr>
        <w:jc w:val="both"/>
      </w:pPr>
      <w:r>
        <w:t>The T-offs from the main line</w:t>
      </w:r>
    </w:p>
    <w:p w14:paraId="73F903DA" w14:textId="6B28F70A" w:rsidR="0005286E" w:rsidRDefault="0005286E" w:rsidP="0005286E">
      <w:pPr>
        <w:pStyle w:val="ListParagraph"/>
        <w:numPr>
          <w:ilvl w:val="1"/>
          <w:numId w:val="87"/>
        </w:numPr>
        <w:jc w:val="both"/>
      </w:pPr>
      <w:r>
        <w:t>The water meters and valves.</w:t>
      </w:r>
    </w:p>
    <w:p w14:paraId="400C7E49" w14:textId="74EF3C9B" w:rsidR="0005286E" w:rsidRDefault="0005286E" w:rsidP="0005286E">
      <w:pPr>
        <w:pStyle w:val="ListParagraph"/>
        <w:numPr>
          <w:ilvl w:val="1"/>
          <w:numId w:val="87"/>
        </w:numPr>
        <w:jc w:val="both"/>
      </w:pPr>
      <w:r>
        <w:t>The associated services.</w:t>
      </w:r>
    </w:p>
    <w:p w14:paraId="4F5DBA17" w14:textId="2F285C4B" w:rsidR="00056344" w:rsidRDefault="0005286E" w:rsidP="00056344">
      <w:pPr>
        <w:jc w:val="both"/>
      </w:pPr>
      <w:r>
        <w:t>These costs are reflected as R/Connection cost.</w:t>
      </w:r>
      <w:r w:rsidR="008041B4">
        <w:t xml:space="preserve"> Ideally there should be some differentiation between small connections and big connections</w:t>
      </w:r>
      <w:r w:rsidR="003A7ADE">
        <w:t xml:space="preserve"> but such data is not available</w:t>
      </w:r>
      <w:r w:rsidR="008041B4">
        <w:t>:</w:t>
      </w:r>
    </w:p>
    <w:p w14:paraId="3C0259CD" w14:textId="77777777" w:rsidR="008041B4" w:rsidRDefault="008041B4" w:rsidP="00056344">
      <w:pPr>
        <w:jc w:val="both"/>
      </w:pPr>
    </w:p>
    <w:p w14:paraId="13C1BE95" w14:textId="77777777" w:rsidR="003A7ADE" w:rsidRDefault="008041B4" w:rsidP="008041B4">
      <w:pPr>
        <w:pStyle w:val="ListParagraph"/>
        <w:numPr>
          <w:ilvl w:val="0"/>
          <w:numId w:val="88"/>
        </w:numPr>
        <w:jc w:val="both"/>
      </w:pPr>
      <w:r>
        <w:t xml:space="preserve">Big connections </w:t>
      </w:r>
      <w:r w:rsidR="003A7ADE">
        <w:t>could be supplied from bigger / main networks making it cheaper.</w:t>
      </w:r>
    </w:p>
    <w:p w14:paraId="7A40FA8F" w14:textId="77777777" w:rsidR="003A7ADE" w:rsidRDefault="003A7ADE" w:rsidP="008041B4">
      <w:pPr>
        <w:pStyle w:val="ListParagraph"/>
        <w:numPr>
          <w:ilvl w:val="0"/>
          <w:numId w:val="88"/>
        </w:numPr>
        <w:jc w:val="both"/>
      </w:pPr>
      <w:r>
        <w:t>The actual connection, valve and meter could be more expensive.</w:t>
      </w:r>
    </w:p>
    <w:p w14:paraId="32A4340C" w14:textId="4CDB8D20" w:rsidR="008041B4" w:rsidRDefault="003A7ADE" w:rsidP="008041B4">
      <w:pPr>
        <w:pStyle w:val="ListParagraph"/>
        <w:numPr>
          <w:ilvl w:val="0"/>
          <w:numId w:val="88"/>
        </w:numPr>
        <w:jc w:val="both"/>
      </w:pPr>
      <w:r>
        <w:t>The bigger capacity could place a bigger demand on the network contributing to low pressure problems.</w:t>
      </w:r>
    </w:p>
    <w:p w14:paraId="4B2D4D2B" w14:textId="77777777" w:rsidR="008041B4" w:rsidRDefault="008041B4" w:rsidP="00056344">
      <w:pPr>
        <w:jc w:val="both"/>
      </w:pPr>
    </w:p>
    <w:p w14:paraId="14BD8A69" w14:textId="7DE84C71" w:rsidR="00FA4505" w:rsidRDefault="00FA4505" w:rsidP="00056344">
      <w:pPr>
        <w:jc w:val="both"/>
      </w:pPr>
      <w:r>
        <w:t>No such differentiation is currently applied.  No data has been provided which can be the basis of such differentiation.</w:t>
      </w:r>
    </w:p>
    <w:p w14:paraId="5975A024" w14:textId="77777777" w:rsidR="00FA4505" w:rsidRDefault="00FA4505" w:rsidP="00056344">
      <w:pPr>
        <w:jc w:val="both"/>
      </w:pPr>
    </w:p>
    <w:p w14:paraId="1CA71637" w14:textId="3B8EA18F" w:rsidR="00FA4505" w:rsidRDefault="00FA4505" w:rsidP="00056344">
      <w:pPr>
        <w:jc w:val="both"/>
      </w:pPr>
      <w:r>
        <w:t>One of the critical issues relate to the calculation of unit costs of water:</w:t>
      </w:r>
    </w:p>
    <w:p w14:paraId="3A0B41B0" w14:textId="77777777" w:rsidR="00FA4505" w:rsidRDefault="00FA4505" w:rsidP="00056344">
      <w:pPr>
        <w:jc w:val="both"/>
      </w:pPr>
    </w:p>
    <w:p w14:paraId="2A7A1010" w14:textId="2522947B" w:rsidR="00FA4505" w:rsidRDefault="00FA4505" w:rsidP="00FA4505">
      <w:pPr>
        <w:pStyle w:val="ListParagraph"/>
        <w:numPr>
          <w:ilvl w:val="0"/>
          <w:numId w:val="99"/>
        </w:numPr>
        <w:jc w:val="both"/>
      </w:pPr>
      <w:r>
        <w:t>If the total cost of the water supplied is divided by the total amount of water sold and is paid for, then the unit cost will be very high.  This would mean that good paying consumers are paying for the total losses on the system including all water being stolen, (used but not paid for).</w:t>
      </w:r>
    </w:p>
    <w:p w14:paraId="33425D41" w14:textId="0B1EDAC3" w:rsidR="00FA4505" w:rsidRDefault="00FA4505" w:rsidP="00FA4505">
      <w:pPr>
        <w:pStyle w:val="ListParagraph"/>
        <w:numPr>
          <w:ilvl w:val="0"/>
          <w:numId w:val="99"/>
        </w:numPr>
        <w:jc w:val="both"/>
      </w:pPr>
      <w:r>
        <w:t>If the total cost of the water is divided by the total quantity of water purchased, minus normal accepted system losses of say 10%, then the municipality will not cover the full cost of purchasing water.</w:t>
      </w:r>
    </w:p>
    <w:p w14:paraId="422ECD5E" w14:textId="77777777" w:rsidR="00FA4505" w:rsidRDefault="00FA4505" w:rsidP="00056344">
      <w:pPr>
        <w:jc w:val="both"/>
      </w:pPr>
    </w:p>
    <w:p w14:paraId="67C29B2F" w14:textId="7537C74E" w:rsidR="00FA4505" w:rsidRDefault="00FA4505" w:rsidP="00056344">
      <w:pPr>
        <w:jc w:val="both"/>
      </w:pPr>
      <w:r>
        <w:lastRenderedPageBreak/>
        <w:t>This does represent some dilemma.  The losses should rather be reflected on the shortfall of revenue for the municipality so that they can focus on reducing it, rather than be reflected in the tariff and thus be paid by the paying consumers.  Because of this the cost of water is divided by the total water obtained minus 10% losses.  The unit costs are then escalated by the previous annual price increase.</w:t>
      </w:r>
    </w:p>
    <w:p w14:paraId="6AE69F92" w14:textId="77777777" w:rsidR="00FA4505" w:rsidRDefault="00FA4505" w:rsidP="00056344">
      <w:pPr>
        <w:jc w:val="both"/>
      </w:pPr>
    </w:p>
    <w:p w14:paraId="669BB4C6" w14:textId="5699627E" w:rsidR="005E6AF3" w:rsidRDefault="005E6AF3" w:rsidP="00056344">
      <w:pPr>
        <w:jc w:val="both"/>
      </w:pPr>
      <w:r>
        <w:t xml:space="preserve">It was initially thought that during normal periods, not drought, that due to the increased water sales the unit cost would reduced.  Unfortunately not very much as the price paid for water from the majority of sources remain the same in R/kL. </w:t>
      </w:r>
    </w:p>
    <w:p w14:paraId="5404D51F" w14:textId="77777777" w:rsidR="00FA4505" w:rsidRDefault="00FA4505" w:rsidP="00056344">
      <w:pPr>
        <w:jc w:val="both"/>
      </w:pPr>
    </w:p>
    <w:p w14:paraId="388801BB" w14:textId="20687769" w:rsidR="008041B4" w:rsidRDefault="003A7ADE" w:rsidP="00056344">
      <w:pPr>
        <w:jc w:val="both"/>
      </w:pPr>
      <w:r>
        <w:t>The table below shows the following:</w:t>
      </w:r>
    </w:p>
    <w:p w14:paraId="6406859C" w14:textId="77777777" w:rsidR="003A7ADE" w:rsidRDefault="003A7ADE" w:rsidP="00056344">
      <w:pPr>
        <w:jc w:val="both"/>
      </w:pPr>
    </w:p>
    <w:p w14:paraId="6E8AD75C" w14:textId="56CC98D1" w:rsidR="003A7ADE" w:rsidRDefault="003A7ADE" w:rsidP="003A7ADE">
      <w:pPr>
        <w:pStyle w:val="ListParagraph"/>
        <w:numPr>
          <w:ilvl w:val="0"/>
          <w:numId w:val="90"/>
        </w:numPr>
        <w:jc w:val="both"/>
      </w:pPr>
      <w:r>
        <w:t>The various tariff charges per tariff category.</w:t>
      </w:r>
    </w:p>
    <w:p w14:paraId="22C0EFE5" w14:textId="798E8BC8" w:rsidR="003A7ADE" w:rsidRDefault="003A7ADE" w:rsidP="003A7ADE">
      <w:pPr>
        <w:pStyle w:val="ListParagraph"/>
        <w:numPr>
          <w:ilvl w:val="0"/>
          <w:numId w:val="90"/>
        </w:numPr>
        <w:jc w:val="both"/>
      </w:pPr>
      <w:r>
        <w:t>The sales figures per tariff category.</w:t>
      </w:r>
    </w:p>
    <w:p w14:paraId="084AC68F" w14:textId="57089B27" w:rsidR="003A7ADE" w:rsidRDefault="003A7ADE" w:rsidP="003A7ADE">
      <w:pPr>
        <w:pStyle w:val="ListParagraph"/>
        <w:numPr>
          <w:ilvl w:val="0"/>
          <w:numId w:val="90"/>
        </w:numPr>
        <w:jc w:val="both"/>
      </w:pPr>
      <w:r>
        <w:t>The actual revenue per tariff category.</w:t>
      </w:r>
    </w:p>
    <w:p w14:paraId="0FA4D6AC" w14:textId="6FF9827E" w:rsidR="003A7ADE" w:rsidRDefault="003A7ADE" w:rsidP="003A7ADE">
      <w:pPr>
        <w:pStyle w:val="ListParagraph"/>
        <w:numPr>
          <w:ilvl w:val="0"/>
          <w:numId w:val="90"/>
        </w:numPr>
        <w:jc w:val="both"/>
      </w:pPr>
      <w:r>
        <w:t>The calculated revenue using the sales and tariff figures.</w:t>
      </w:r>
    </w:p>
    <w:p w14:paraId="4FE5ADF1" w14:textId="054AB935" w:rsidR="003A7ADE" w:rsidRDefault="003A7ADE" w:rsidP="003A7ADE">
      <w:pPr>
        <w:pStyle w:val="ListParagraph"/>
        <w:numPr>
          <w:ilvl w:val="0"/>
          <w:numId w:val="90"/>
        </w:numPr>
        <w:jc w:val="both"/>
      </w:pPr>
      <w:r>
        <w:t>A comparison between the actual and calculated tariffs.</w:t>
      </w:r>
    </w:p>
    <w:p w14:paraId="281555CB" w14:textId="77777777" w:rsidR="008041B4" w:rsidRDefault="008041B4" w:rsidP="00056344">
      <w:pPr>
        <w:jc w:val="both"/>
      </w:pPr>
    </w:p>
    <w:p w14:paraId="05054EEF" w14:textId="77777777" w:rsidR="008041B4" w:rsidRDefault="008041B4" w:rsidP="00056344">
      <w:pPr>
        <w:jc w:val="both"/>
      </w:pPr>
    </w:p>
    <w:p w14:paraId="59B8DC05" w14:textId="579F4E4F" w:rsidR="00056344" w:rsidRDefault="00312E68" w:rsidP="00056344">
      <w:pPr>
        <w:jc w:val="both"/>
      </w:pPr>
      <w:r w:rsidRPr="00312E68">
        <w:rPr>
          <w:noProof/>
        </w:rPr>
        <w:drawing>
          <wp:inline distT="0" distB="0" distL="0" distR="0" wp14:anchorId="158C0C3C" wp14:editId="3E681D9B">
            <wp:extent cx="6650355" cy="5935980"/>
            <wp:effectExtent l="0" t="0" r="0" b="7620"/>
            <wp:docPr id="288134809" name="Picture 1" descr="A white sheet of paper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34809" name="Picture 1" descr="A white sheet of paper with colorful text&#10;&#10;Description automatically generated"/>
                    <pic:cNvPicPr/>
                  </pic:nvPicPr>
                  <pic:blipFill>
                    <a:blip r:embed="rId31"/>
                    <a:stretch>
                      <a:fillRect/>
                    </a:stretch>
                  </pic:blipFill>
                  <pic:spPr>
                    <a:xfrm>
                      <a:off x="0" y="0"/>
                      <a:ext cx="6650355" cy="5935980"/>
                    </a:xfrm>
                    <a:prstGeom prst="rect">
                      <a:avLst/>
                    </a:prstGeom>
                  </pic:spPr>
                </pic:pic>
              </a:graphicData>
            </a:graphic>
          </wp:inline>
        </w:drawing>
      </w:r>
    </w:p>
    <w:p w14:paraId="23DD9997" w14:textId="77777777" w:rsidR="00056344" w:rsidRDefault="00056344" w:rsidP="00056344">
      <w:pPr>
        <w:jc w:val="both"/>
      </w:pPr>
    </w:p>
    <w:p w14:paraId="1FF18CB3" w14:textId="1BBD5B5B" w:rsidR="00056344" w:rsidRDefault="00A42D7C" w:rsidP="00056344">
      <w:pPr>
        <w:jc w:val="both"/>
      </w:pPr>
      <w:r>
        <w:t>The table below shows a comparison between the calculated and actual</w:t>
      </w:r>
      <w:r w:rsidR="00BA15C2">
        <w:t xml:space="preserve"> revenues</w:t>
      </w:r>
      <w:r>
        <w:t>.</w:t>
      </w:r>
    </w:p>
    <w:p w14:paraId="7CDD4E9C" w14:textId="77777777" w:rsidR="00D22B17" w:rsidRDefault="00D22B17" w:rsidP="00056344">
      <w:pPr>
        <w:jc w:val="both"/>
      </w:pPr>
    </w:p>
    <w:p w14:paraId="10AF6DD2" w14:textId="575E3CAE" w:rsidR="00056344" w:rsidRDefault="00E41137" w:rsidP="00056344">
      <w:pPr>
        <w:jc w:val="both"/>
      </w:pPr>
      <w:r w:rsidRPr="00E41137">
        <w:rPr>
          <w:noProof/>
        </w:rPr>
        <w:lastRenderedPageBreak/>
        <w:drawing>
          <wp:inline distT="0" distB="0" distL="0" distR="0" wp14:anchorId="554AD0E0" wp14:editId="03830BEA">
            <wp:extent cx="5350598" cy="2517688"/>
            <wp:effectExtent l="0" t="0" r="2540" b="0"/>
            <wp:docPr id="325023657" name="Picture 1" descr="A screenshot of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23657" name="Picture 1" descr="A screenshot of a spreadsheet"/>
                    <pic:cNvPicPr/>
                  </pic:nvPicPr>
                  <pic:blipFill>
                    <a:blip r:embed="rId32"/>
                    <a:stretch>
                      <a:fillRect/>
                    </a:stretch>
                  </pic:blipFill>
                  <pic:spPr>
                    <a:xfrm>
                      <a:off x="0" y="0"/>
                      <a:ext cx="5366154" cy="2525008"/>
                    </a:xfrm>
                    <a:prstGeom prst="rect">
                      <a:avLst/>
                    </a:prstGeom>
                  </pic:spPr>
                </pic:pic>
              </a:graphicData>
            </a:graphic>
          </wp:inline>
        </w:drawing>
      </w:r>
    </w:p>
    <w:p w14:paraId="3514CD02" w14:textId="77777777" w:rsidR="00056344" w:rsidRDefault="00056344" w:rsidP="00056344">
      <w:pPr>
        <w:jc w:val="both"/>
      </w:pPr>
    </w:p>
    <w:p w14:paraId="55BA37C5" w14:textId="77777777" w:rsidR="00A42D7C" w:rsidRDefault="00A42D7C" w:rsidP="00A42D7C">
      <w:pPr>
        <w:jc w:val="both"/>
      </w:pPr>
      <w:r>
        <w:t>The next table shows the following:</w:t>
      </w:r>
    </w:p>
    <w:p w14:paraId="63FA5888" w14:textId="77777777" w:rsidR="00A42D7C" w:rsidRDefault="00A42D7C" w:rsidP="00A42D7C">
      <w:pPr>
        <w:jc w:val="both"/>
      </w:pPr>
    </w:p>
    <w:p w14:paraId="16233CB0" w14:textId="77777777" w:rsidR="00A42D7C" w:rsidRDefault="00A42D7C" w:rsidP="00A42D7C">
      <w:pPr>
        <w:pStyle w:val="ListParagraph"/>
        <w:numPr>
          <w:ilvl w:val="0"/>
          <w:numId w:val="91"/>
        </w:numPr>
        <w:jc w:val="both"/>
      </w:pPr>
      <w:r>
        <w:t>The cost based unit costs.</w:t>
      </w:r>
    </w:p>
    <w:p w14:paraId="60DBF943" w14:textId="77777777" w:rsidR="00A42D7C" w:rsidRDefault="00A42D7C" w:rsidP="00A42D7C">
      <w:pPr>
        <w:pStyle w:val="ListParagraph"/>
        <w:numPr>
          <w:ilvl w:val="0"/>
          <w:numId w:val="91"/>
        </w:numPr>
        <w:jc w:val="both"/>
      </w:pPr>
      <w:r>
        <w:t>The newly calculated revenue</w:t>
      </w:r>
    </w:p>
    <w:p w14:paraId="71F66A8F" w14:textId="77777777" w:rsidR="00A42D7C" w:rsidRDefault="00A42D7C" w:rsidP="00A42D7C">
      <w:pPr>
        <w:pStyle w:val="ListParagraph"/>
        <w:numPr>
          <w:ilvl w:val="0"/>
          <w:numId w:val="91"/>
        </w:numPr>
        <w:jc w:val="both"/>
      </w:pPr>
      <w:r>
        <w:t>A comparison between the current and cost based revenues and thus the subsidies.</w:t>
      </w:r>
    </w:p>
    <w:p w14:paraId="4D85380E" w14:textId="77777777" w:rsidR="00056344" w:rsidRDefault="00056344" w:rsidP="00056344">
      <w:pPr>
        <w:jc w:val="both"/>
      </w:pPr>
    </w:p>
    <w:p w14:paraId="0AC46095" w14:textId="77777777" w:rsidR="00056344" w:rsidRDefault="00056344" w:rsidP="00056344">
      <w:pPr>
        <w:jc w:val="both"/>
      </w:pPr>
    </w:p>
    <w:p w14:paraId="2AB9F265" w14:textId="4E0594D1" w:rsidR="00056344" w:rsidRDefault="00E41137" w:rsidP="00056344">
      <w:pPr>
        <w:jc w:val="both"/>
      </w:pPr>
      <w:r w:rsidRPr="00E41137">
        <w:rPr>
          <w:noProof/>
        </w:rPr>
        <w:drawing>
          <wp:inline distT="0" distB="0" distL="0" distR="0" wp14:anchorId="472AE952" wp14:editId="0FBBB9D7">
            <wp:extent cx="6650355" cy="3655060"/>
            <wp:effectExtent l="0" t="0" r="0" b="2540"/>
            <wp:docPr id="1920811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11566" name="Picture 1" descr="A screenshot of a computer&#10;&#10;Description automatically generated"/>
                    <pic:cNvPicPr/>
                  </pic:nvPicPr>
                  <pic:blipFill>
                    <a:blip r:embed="rId33"/>
                    <a:stretch>
                      <a:fillRect/>
                    </a:stretch>
                  </pic:blipFill>
                  <pic:spPr>
                    <a:xfrm>
                      <a:off x="0" y="0"/>
                      <a:ext cx="6650355" cy="3655060"/>
                    </a:xfrm>
                    <a:prstGeom prst="rect">
                      <a:avLst/>
                    </a:prstGeom>
                  </pic:spPr>
                </pic:pic>
              </a:graphicData>
            </a:graphic>
          </wp:inline>
        </w:drawing>
      </w:r>
    </w:p>
    <w:p w14:paraId="3A94E45C" w14:textId="77777777" w:rsidR="00056344" w:rsidRDefault="00056344" w:rsidP="00056344">
      <w:pPr>
        <w:jc w:val="both"/>
      </w:pPr>
    </w:p>
    <w:p w14:paraId="27822CBF" w14:textId="14A6EF54" w:rsidR="00E173AF" w:rsidRDefault="00E173AF" w:rsidP="00056344">
      <w:pPr>
        <w:jc w:val="both"/>
      </w:pPr>
      <w:r>
        <w:t>The following can be noted from the above analysis:</w:t>
      </w:r>
    </w:p>
    <w:p w14:paraId="7A4FD2DB" w14:textId="77777777" w:rsidR="00E173AF" w:rsidRDefault="00E173AF" w:rsidP="00056344">
      <w:pPr>
        <w:jc w:val="both"/>
      </w:pPr>
    </w:p>
    <w:p w14:paraId="24D115D4" w14:textId="48BDA3B5" w:rsidR="00E173AF" w:rsidRDefault="00E173AF" w:rsidP="00E173AF">
      <w:pPr>
        <w:pStyle w:val="ListParagraph"/>
        <w:numPr>
          <w:ilvl w:val="0"/>
          <w:numId w:val="101"/>
        </w:numPr>
        <w:jc w:val="both"/>
      </w:pPr>
      <w:r>
        <w:t>The true subsidy to indigents is R</w:t>
      </w:r>
      <w:r w:rsidR="00AD775C">
        <w:t>11.8</w:t>
      </w:r>
      <w:r>
        <w:t xml:space="preserve"> mill.</w:t>
      </w:r>
    </w:p>
    <w:p w14:paraId="70F59B54" w14:textId="3EAD9BDD" w:rsidR="00E173AF" w:rsidRDefault="00E173AF" w:rsidP="00E173AF">
      <w:pPr>
        <w:pStyle w:val="ListParagraph"/>
        <w:numPr>
          <w:ilvl w:val="0"/>
          <w:numId w:val="101"/>
        </w:numPr>
        <w:jc w:val="both"/>
      </w:pPr>
      <w:r>
        <w:t>The current equitable share amount is only R6.5 mill.</w:t>
      </w:r>
    </w:p>
    <w:p w14:paraId="6CF254EE" w14:textId="2E3E2308" w:rsidR="00E173AF" w:rsidRDefault="00E173AF" w:rsidP="00E173AF">
      <w:pPr>
        <w:pStyle w:val="ListParagraph"/>
        <w:numPr>
          <w:ilvl w:val="0"/>
          <w:numId w:val="101"/>
        </w:numPr>
        <w:jc w:val="both"/>
      </w:pPr>
      <w:r>
        <w:t>The current Basic charge is far to</w:t>
      </w:r>
      <w:r w:rsidR="00AD775C">
        <w:t>o</w:t>
      </w:r>
      <w:r>
        <w:t xml:space="preserve"> low.</w:t>
      </w:r>
    </w:p>
    <w:p w14:paraId="1E8D4CF7" w14:textId="7E2E42D7" w:rsidR="00E173AF" w:rsidRDefault="00E173AF" w:rsidP="00E173AF">
      <w:pPr>
        <w:pStyle w:val="ListParagraph"/>
        <w:numPr>
          <w:ilvl w:val="0"/>
          <w:numId w:val="101"/>
        </w:numPr>
        <w:jc w:val="both"/>
      </w:pPr>
      <w:r>
        <w:t>The current kL charge is too low.</w:t>
      </w:r>
    </w:p>
    <w:p w14:paraId="46849C9E" w14:textId="77777777" w:rsidR="00E173AF" w:rsidRDefault="00E173AF" w:rsidP="00056344">
      <w:pPr>
        <w:jc w:val="both"/>
      </w:pPr>
    </w:p>
    <w:p w14:paraId="7C7BABCB" w14:textId="2BE2D1B5" w:rsidR="004031FD" w:rsidRDefault="004031FD" w:rsidP="000144BC">
      <w:pPr>
        <w:pStyle w:val="BodyTextIndent"/>
        <w:ind w:left="0"/>
      </w:pPr>
      <w:r>
        <w:t>The other issue that need</w:t>
      </w:r>
      <w:r w:rsidR="00AD67F2">
        <w:t>s</w:t>
      </w:r>
      <w:r>
        <w:t xml:space="preserve"> to be considered relate to the conservation message that need to be given to consumers:</w:t>
      </w:r>
    </w:p>
    <w:p w14:paraId="081DC177" w14:textId="77777777" w:rsidR="004031FD" w:rsidRDefault="004031FD" w:rsidP="000144BC">
      <w:pPr>
        <w:pStyle w:val="BodyTextIndent"/>
        <w:ind w:left="0"/>
      </w:pPr>
    </w:p>
    <w:p w14:paraId="3B9E7A39" w14:textId="77777777" w:rsidR="004031FD" w:rsidRDefault="004031FD" w:rsidP="004031FD">
      <w:pPr>
        <w:pStyle w:val="BodyTextIndent"/>
        <w:numPr>
          <w:ilvl w:val="0"/>
          <w:numId w:val="102"/>
        </w:numPr>
      </w:pPr>
      <w:r>
        <w:t xml:space="preserve">This is usually done using the inclining block rate tariffs (IBT) where the price increases with increasing consumption.  </w:t>
      </w:r>
    </w:p>
    <w:p w14:paraId="597AFE81" w14:textId="3A06C517" w:rsidR="007E1674" w:rsidRDefault="004031FD" w:rsidP="004031FD">
      <w:pPr>
        <w:pStyle w:val="BodyTextIndent"/>
        <w:numPr>
          <w:ilvl w:val="0"/>
          <w:numId w:val="102"/>
        </w:numPr>
      </w:pPr>
      <w:r>
        <w:lastRenderedPageBreak/>
        <w:t xml:space="preserve">Ndlambe water tariffs do provide this message </w:t>
      </w:r>
      <w:r w:rsidR="00D4318C">
        <w:t xml:space="preserve">in line </w:t>
      </w:r>
      <w:r>
        <w:t>with many other municipalities.</w:t>
      </w:r>
    </w:p>
    <w:p w14:paraId="4C7896E1" w14:textId="66A6FE52" w:rsidR="004031FD" w:rsidRDefault="004031FD" w:rsidP="004031FD">
      <w:pPr>
        <w:pStyle w:val="BodyTextIndent"/>
        <w:numPr>
          <w:ilvl w:val="0"/>
          <w:numId w:val="102"/>
        </w:numPr>
      </w:pPr>
      <w:r>
        <w:t xml:space="preserve">The Ndlambe water tariff differentials are higher during periods of drought which is good.  </w:t>
      </w:r>
      <w:r w:rsidR="005E6AF3">
        <w:t>See table below.</w:t>
      </w:r>
    </w:p>
    <w:p w14:paraId="0B9BF2DE" w14:textId="58A767D5" w:rsidR="004031FD" w:rsidRDefault="004031FD" w:rsidP="004031FD">
      <w:pPr>
        <w:pStyle w:val="BodyTextIndent"/>
        <w:numPr>
          <w:ilvl w:val="0"/>
          <w:numId w:val="102"/>
        </w:numPr>
      </w:pPr>
      <w:r>
        <w:t>In view of the findings from the study which indicate that the cost of water exceeds the current price of even up to the third block in normal times and only in respect of the first block during drought periods.</w:t>
      </w:r>
    </w:p>
    <w:p w14:paraId="4ADE0403" w14:textId="655A1536" w:rsidR="004031FD" w:rsidRDefault="004031FD" w:rsidP="004031FD">
      <w:pPr>
        <w:pStyle w:val="BodyTextIndent"/>
        <w:numPr>
          <w:ilvl w:val="0"/>
          <w:numId w:val="102"/>
        </w:numPr>
      </w:pPr>
      <w:r>
        <w:t>Wh</w:t>
      </w:r>
      <w:r w:rsidR="00D4318C">
        <w:t>e</w:t>
      </w:r>
      <w:r>
        <w:t xml:space="preserve">n there is ample water available obviously the municipality want to make the water available so that consumers can use it for various purposes such as own vegetable gardens, normal gardens, beautifying the town, etc.  </w:t>
      </w:r>
      <w:r w:rsidR="005E6AF3">
        <w:t xml:space="preserve">If the water is not sold some of it could just run down to the ocean. </w:t>
      </w:r>
    </w:p>
    <w:p w14:paraId="3576BCD9" w14:textId="77777777" w:rsidR="00AD67F2" w:rsidRDefault="00AD67F2" w:rsidP="00AD67F2">
      <w:pPr>
        <w:pStyle w:val="BodyTextIndent"/>
        <w:ind w:left="0"/>
      </w:pPr>
    </w:p>
    <w:p w14:paraId="4E876645" w14:textId="0ED9F57F" w:rsidR="007E1674" w:rsidRDefault="004031FD" w:rsidP="000144BC">
      <w:pPr>
        <w:pStyle w:val="BodyTextIndent"/>
        <w:ind w:left="0"/>
      </w:pPr>
      <w:r w:rsidRPr="004031FD">
        <w:rPr>
          <w:noProof/>
        </w:rPr>
        <w:drawing>
          <wp:inline distT="0" distB="0" distL="0" distR="0" wp14:anchorId="5AABC514" wp14:editId="1DA26A09">
            <wp:extent cx="6650355" cy="880745"/>
            <wp:effectExtent l="0" t="0" r="0" b="0"/>
            <wp:docPr id="336607899"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7899" name="Picture 1" descr="A screenshot of a medical report&#10;&#10;Description automatically generated"/>
                    <pic:cNvPicPr/>
                  </pic:nvPicPr>
                  <pic:blipFill>
                    <a:blip r:embed="rId34"/>
                    <a:stretch>
                      <a:fillRect/>
                    </a:stretch>
                  </pic:blipFill>
                  <pic:spPr>
                    <a:xfrm>
                      <a:off x="0" y="0"/>
                      <a:ext cx="6650355" cy="880745"/>
                    </a:xfrm>
                    <a:prstGeom prst="rect">
                      <a:avLst/>
                    </a:prstGeom>
                  </pic:spPr>
                </pic:pic>
              </a:graphicData>
            </a:graphic>
          </wp:inline>
        </w:drawing>
      </w:r>
    </w:p>
    <w:p w14:paraId="1A8770E8" w14:textId="77777777" w:rsidR="007E1674" w:rsidRDefault="007E1674" w:rsidP="000144BC">
      <w:pPr>
        <w:pStyle w:val="BodyTextIndent"/>
        <w:ind w:left="0"/>
      </w:pPr>
    </w:p>
    <w:p w14:paraId="5A6654D7" w14:textId="52189826" w:rsidR="00502139" w:rsidRDefault="00502139" w:rsidP="00502139">
      <w:pPr>
        <w:jc w:val="both"/>
      </w:pPr>
      <w:r>
        <w:t>The table below sows that a 27% increase per year for 5 years need to be applied to achieve a cost reflective basic charge.  This is obviously severe.  The increase in water rates is more complex because of the IBT structure and the high water losses.</w:t>
      </w:r>
    </w:p>
    <w:p w14:paraId="22D1AA54" w14:textId="77777777" w:rsidR="00502139" w:rsidRDefault="00502139" w:rsidP="00502139">
      <w:pPr>
        <w:jc w:val="both"/>
      </w:pPr>
    </w:p>
    <w:p w14:paraId="60801368" w14:textId="77777777" w:rsidR="00502139" w:rsidRDefault="00502139" w:rsidP="00502139">
      <w:pPr>
        <w:jc w:val="both"/>
      </w:pPr>
      <w:r w:rsidRPr="00BA47D7">
        <w:rPr>
          <w:noProof/>
        </w:rPr>
        <w:drawing>
          <wp:inline distT="0" distB="0" distL="0" distR="0" wp14:anchorId="30F5707B" wp14:editId="52E8EBA2">
            <wp:extent cx="3702867" cy="622082"/>
            <wp:effectExtent l="0" t="0" r="0" b="6985"/>
            <wp:docPr id="519625013" name="Picture 1" descr="A white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25013" name="Picture 1" descr="A white and black text"/>
                    <pic:cNvPicPr/>
                  </pic:nvPicPr>
                  <pic:blipFill>
                    <a:blip r:embed="rId35"/>
                    <a:stretch>
                      <a:fillRect/>
                    </a:stretch>
                  </pic:blipFill>
                  <pic:spPr>
                    <a:xfrm>
                      <a:off x="0" y="0"/>
                      <a:ext cx="3739427" cy="628224"/>
                    </a:xfrm>
                    <a:prstGeom prst="rect">
                      <a:avLst/>
                    </a:prstGeom>
                  </pic:spPr>
                </pic:pic>
              </a:graphicData>
            </a:graphic>
          </wp:inline>
        </w:drawing>
      </w:r>
    </w:p>
    <w:p w14:paraId="2C757425" w14:textId="77777777" w:rsidR="00502139" w:rsidRDefault="00502139" w:rsidP="00502139">
      <w:pPr>
        <w:jc w:val="both"/>
      </w:pPr>
    </w:p>
    <w:p w14:paraId="6C696A46" w14:textId="6F025177" w:rsidR="004031FD" w:rsidRDefault="005331B0" w:rsidP="000144BC">
      <w:pPr>
        <w:pStyle w:val="BodyTextIndent"/>
        <w:ind w:left="0"/>
      </w:pPr>
      <w:r>
        <w:t>The following is proposed in respect of the proposed tariffs:</w:t>
      </w:r>
    </w:p>
    <w:p w14:paraId="555F9BB9" w14:textId="77777777" w:rsidR="005331B0" w:rsidRDefault="005331B0" w:rsidP="000144BC">
      <w:pPr>
        <w:pStyle w:val="BodyTextIndent"/>
        <w:ind w:left="0"/>
      </w:pPr>
    </w:p>
    <w:p w14:paraId="18BE67BF" w14:textId="77777777" w:rsidR="008337FC" w:rsidRDefault="008337FC" w:rsidP="005331B0">
      <w:pPr>
        <w:pStyle w:val="BodyTextIndent"/>
        <w:numPr>
          <w:ilvl w:val="0"/>
          <w:numId w:val="103"/>
        </w:numPr>
      </w:pPr>
      <w:r>
        <w:t>In respect of water supply:</w:t>
      </w:r>
    </w:p>
    <w:p w14:paraId="77E5EAEA" w14:textId="77777777" w:rsidR="008337FC" w:rsidRDefault="005331B0" w:rsidP="008337FC">
      <w:pPr>
        <w:pStyle w:val="BodyTextIndent"/>
        <w:numPr>
          <w:ilvl w:val="1"/>
          <w:numId w:val="103"/>
        </w:numPr>
      </w:pPr>
      <w:r>
        <w:t xml:space="preserve">That </w:t>
      </w:r>
      <w:r w:rsidR="00FA7A65">
        <w:t xml:space="preserve">the Water R/kL be increased by 5% above the average inflationary increase.  </w:t>
      </w:r>
    </w:p>
    <w:p w14:paraId="13E2212E" w14:textId="77777777" w:rsidR="008337FC" w:rsidRDefault="00FA7A65" w:rsidP="008337FC">
      <w:pPr>
        <w:pStyle w:val="BodyTextIndent"/>
        <w:numPr>
          <w:ilvl w:val="1"/>
          <w:numId w:val="103"/>
        </w:numPr>
      </w:pPr>
      <w:r>
        <w:t>The current IBT structure and differentials be retailed for normal and drought periods.</w:t>
      </w:r>
      <w:r w:rsidR="00E65680">
        <w:t xml:space="preserve">  </w:t>
      </w:r>
    </w:p>
    <w:p w14:paraId="08717B31" w14:textId="77777777" w:rsidR="008337FC" w:rsidRDefault="00E65680" w:rsidP="008337FC">
      <w:pPr>
        <w:pStyle w:val="BodyTextIndent"/>
        <w:numPr>
          <w:ilvl w:val="1"/>
          <w:numId w:val="103"/>
        </w:numPr>
      </w:pPr>
      <w:r>
        <w:t>Further increases only be considered as the losses are reduced.</w:t>
      </w:r>
      <w:r w:rsidR="008337FC">
        <w:t xml:space="preserve">  </w:t>
      </w:r>
    </w:p>
    <w:p w14:paraId="2301D035" w14:textId="651F9A5B" w:rsidR="00FA7A65" w:rsidRDefault="008337FC" w:rsidP="008337FC">
      <w:pPr>
        <w:pStyle w:val="BodyTextIndent"/>
        <w:numPr>
          <w:ilvl w:val="1"/>
          <w:numId w:val="103"/>
        </w:numPr>
      </w:pPr>
      <w:r>
        <w:t>It must be noted that because the R/kL rates is calculated using the total amount of water supplied minus 10% losses, instead of the actual volume of water sold, the cost reflective rates will not cover the full cost.</w:t>
      </w:r>
    </w:p>
    <w:p w14:paraId="5C7341ED" w14:textId="559E1656" w:rsidR="00FA7A65" w:rsidRDefault="00FA7A65" w:rsidP="005331B0">
      <w:pPr>
        <w:pStyle w:val="BodyTextIndent"/>
        <w:numPr>
          <w:ilvl w:val="0"/>
          <w:numId w:val="103"/>
        </w:numPr>
      </w:pPr>
      <w:r>
        <w:t xml:space="preserve">That the Basic charge (R/connection) be </w:t>
      </w:r>
      <w:r w:rsidR="005331B0">
        <w:t>increased</w:t>
      </w:r>
      <w:r>
        <w:t xml:space="preserve"> by </w:t>
      </w:r>
      <w:r w:rsidR="00E65680">
        <w:t>5</w:t>
      </w:r>
      <w:r>
        <w:t>% per year for five years and then a new study be done to determine the future direction.</w:t>
      </w:r>
      <w:r w:rsidR="008337FC">
        <w:t xml:space="preserve"> It must be noted that this will not year achieve cost reflective rates as an increase of 27% per year is required.</w:t>
      </w:r>
    </w:p>
    <w:p w14:paraId="44BE2E42" w14:textId="4487E1EA" w:rsidR="005331B0" w:rsidRDefault="00FA7A65" w:rsidP="005331B0">
      <w:pPr>
        <w:pStyle w:val="BodyTextIndent"/>
        <w:numPr>
          <w:ilvl w:val="0"/>
          <w:numId w:val="103"/>
        </w:numPr>
      </w:pPr>
      <w:r>
        <w:t>The expected revenue will thus be 5% more than would otherwise have been the case</w:t>
      </w:r>
      <w:r w:rsidR="008337FC">
        <w:t>.  The expected revenue including the 5%</w:t>
      </w:r>
      <w:r w:rsidR="001634A0">
        <w:t xml:space="preserve"> </w:t>
      </w:r>
      <w:r w:rsidR="008337FC">
        <w:t xml:space="preserve">structure plus 6% inflation increase is </w:t>
      </w:r>
      <w:r w:rsidR="009C5B87">
        <w:t>shown below</w:t>
      </w:r>
      <w:r>
        <w:t>.</w:t>
      </w:r>
      <w:r w:rsidR="009C5B87">
        <w:t xml:space="preserve">  This is calculated using the 2029/2020 sales figures, a non-drought year, times the proposed non-drought tariffs.  The result is a lower revenue due to the significantly lower, non-drought tariff.</w:t>
      </w:r>
      <w:r w:rsidR="00CE13F6">
        <w:t xml:space="preserve">  The table below shows the 2019/2020 water quantities used</w:t>
      </w:r>
      <w:r w:rsidR="00B375B3">
        <w:t xml:space="preserve"> per block</w:t>
      </w:r>
      <w:r w:rsidR="00CE13F6">
        <w:t>.</w:t>
      </w:r>
    </w:p>
    <w:p w14:paraId="431F2699" w14:textId="77777777" w:rsidR="00BC64A2" w:rsidRDefault="00BC64A2" w:rsidP="00BC64A2">
      <w:pPr>
        <w:pStyle w:val="BodyTextIndent"/>
        <w:ind w:left="0"/>
      </w:pPr>
    </w:p>
    <w:p w14:paraId="6A6CC94A" w14:textId="01F0975C" w:rsidR="00CE13F6" w:rsidRDefault="00CE13F6" w:rsidP="00BC64A2">
      <w:pPr>
        <w:pStyle w:val="BodyTextIndent"/>
        <w:ind w:left="0"/>
      </w:pPr>
      <w:r w:rsidRPr="00CE13F6">
        <w:rPr>
          <w:noProof/>
        </w:rPr>
        <w:drawing>
          <wp:inline distT="0" distB="0" distL="0" distR="0" wp14:anchorId="05EB5CC6" wp14:editId="55B86891">
            <wp:extent cx="6650355" cy="2475230"/>
            <wp:effectExtent l="0" t="0" r="0" b="1270"/>
            <wp:docPr id="5601064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0641" name="Picture 1" descr="A screenshot of a computer screen&#10;&#10;Description automatically generated"/>
                    <pic:cNvPicPr/>
                  </pic:nvPicPr>
                  <pic:blipFill>
                    <a:blip r:embed="rId36"/>
                    <a:stretch>
                      <a:fillRect/>
                    </a:stretch>
                  </pic:blipFill>
                  <pic:spPr>
                    <a:xfrm>
                      <a:off x="0" y="0"/>
                      <a:ext cx="6650355" cy="2475230"/>
                    </a:xfrm>
                    <a:prstGeom prst="rect">
                      <a:avLst/>
                    </a:prstGeom>
                  </pic:spPr>
                </pic:pic>
              </a:graphicData>
            </a:graphic>
          </wp:inline>
        </w:drawing>
      </w:r>
    </w:p>
    <w:p w14:paraId="5AD8C2E2" w14:textId="77777777" w:rsidR="00CE13F6" w:rsidRDefault="00CE13F6" w:rsidP="00BC64A2">
      <w:pPr>
        <w:pStyle w:val="BodyTextIndent"/>
        <w:ind w:left="0"/>
      </w:pPr>
    </w:p>
    <w:p w14:paraId="3D3508F6" w14:textId="1C01C66B" w:rsidR="00CE13F6" w:rsidRDefault="00CE13F6" w:rsidP="00BC64A2">
      <w:pPr>
        <w:pStyle w:val="BodyTextIndent"/>
        <w:ind w:left="0"/>
      </w:pPr>
      <w:r>
        <w:t>The table below shows the revenue forecast for 2024/2025.</w:t>
      </w:r>
    </w:p>
    <w:p w14:paraId="295CBD31" w14:textId="529808ED" w:rsidR="00BC64A2" w:rsidRDefault="009C5B87" w:rsidP="00BC64A2">
      <w:pPr>
        <w:pStyle w:val="BodyTextIndent"/>
        <w:ind w:left="0"/>
      </w:pPr>
      <w:r w:rsidRPr="009C5B87">
        <w:rPr>
          <w:noProof/>
        </w:rPr>
        <w:lastRenderedPageBreak/>
        <w:drawing>
          <wp:inline distT="0" distB="0" distL="0" distR="0" wp14:anchorId="2D9B4257" wp14:editId="4CC5B539">
            <wp:extent cx="3733800" cy="549940"/>
            <wp:effectExtent l="0" t="0" r="0" b="2540"/>
            <wp:docPr id="1907134073" name="Picture 1" descr="A white square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34073" name="Picture 1" descr="A white square with black text and numbers&#10;&#10;Description automatically generated"/>
                    <pic:cNvPicPr/>
                  </pic:nvPicPr>
                  <pic:blipFill>
                    <a:blip r:embed="rId37"/>
                    <a:stretch>
                      <a:fillRect/>
                    </a:stretch>
                  </pic:blipFill>
                  <pic:spPr>
                    <a:xfrm>
                      <a:off x="0" y="0"/>
                      <a:ext cx="3756892" cy="553341"/>
                    </a:xfrm>
                    <a:prstGeom prst="rect">
                      <a:avLst/>
                    </a:prstGeom>
                  </pic:spPr>
                </pic:pic>
              </a:graphicData>
            </a:graphic>
          </wp:inline>
        </w:drawing>
      </w:r>
    </w:p>
    <w:p w14:paraId="51FB4F7C" w14:textId="77777777" w:rsidR="00BC64A2" w:rsidRDefault="00BC64A2" w:rsidP="00BC64A2">
      <w:pPr>
        <w:pStyle w:val="BodyTextIndent"/>
        <w:ind w:left="0"/>
      </w:pPr>
    </w:p>
    <w:p w14:paraId="1F13351E" w14:textId="77777777" w:rsidR="00BC64A2" w:rsidRDefault="00BC64A2" w:rsidP="00BC64A2">
      <w:pPr>
        <w:pStyle w:val="ListParagraph"/>
        <w:numPr>
          <w:ilvl w:val="0"/>
          <w:numId w:val="103"/>
        </w:numPr>
        <w:jc w:val="both"/>
      </w:pPr>
      <w:r>
        <w:t>That the equitable share amount be increased to cover the new tariff revenue shortfall based on the proposed tariffs. The amount is as shown below.  It must be remembered that the free water going to indigents that have standpipes are not included as these amounts are not measured.</w:t>
      </w:r>
    </w:p>
    <w:p w14:paraId="1DDF6ADC" w14:textId="77777777" w:rsidR="00BC64A2" w:rsidRDefault="00BC64A2" w:rsidP="00BC64A2">
      <w:pPr>
        <w:pStyle w:val="BodyTextIndent"/>
        <w:ind w:left="0"/>
      </w:pPr>
    </w:p>
    <w:p w14:paraId="05EF65D7" w14:textId="1C4C6B8D" w:rsidR="005E6AF3" w:rsidRDefault="0029360A" w:rsidP="000144BC">
      <w:pPr>
        <w:pStyle w:val="BodyTextIndent"/>
        <w:ind w:left="0"/>
      </w:pPr>
      <w:r w:rsidRPr="0029360A">
        <w:rPr>
          <w:noProof/>
        </w:rPr>
        <w:drawing>
          <wp:inline distT="0" distB="0" distL="0" distR="0" wp14:anchorId="3AC6AF81" wp14:editId="3033F710">
            <wp:extent cx="3689350" cy="1301282"/>
            <wp:effectExtent l="0" t="0" r="6350" b="0"/>
            <wp:docPr id="1939404005"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04005" name="Picture 1" descr="A white sheet with black text&#10;&#10;Description automatically generated"/>
                    <pic:cNvPicPr/>
                  </pic:nvPicPr>
                  <pic:blipFill>
                    <a:blip r:embed="rId38"/>
                    <a:stretch>
                      <a:fillRect/>
                    </a:stretch>
                  </pic:blipFill>
                  <pic:spPr>
                    <a:xfrm>
                      <a:off x="0" y="0"/>
                      <a:ext cx="3695313" cy="1303385"/>
                    </a:xfrm>
                    <a:prstGeom prst="rect">
                      <a:avLst/>
                    </a:prstGeom>
                  </pic:spPr>
                </pic:pic>
              </a:graphicData>
            </a:graphic>
          </wp:inline>
        </w:drawing>
      </w:r>
    </w:p>
    <w:p w14:paraId="734269A3" w14:textId="77777777" w:rsidR="004031FD" w:rsidRDefault="004031FD" w:rsidP="000144BC">
      <w:pPr>
        <w:pStyle w:val="BodyTextIndent"/>
        <w:ind w:left="0"/>
      </w:pPr>
    </w:p>
    <w:p w14:paraId="1FD61AB3" w14:textId="5556E34C" w:rsidR="00BC64A2" w:rsidRDefault="00BC64A2" w:rsidP="000144BC">
      <w:pPr>
        <w:pStyle w:val="BodyTextIndent"/>
        <w:ind w:left="0"/>
      </w:pPr>
      <w:r>
        <w:t>The total expected revenue is thus R</w:t>
      </w:r>
      <w:r w:rsidR="00B375B3">
        <w:t>79</w:t>
      </w:r>
      <w:r>
        <w:t xml:space="preserve"> mill.</w:t>
      </w:r>
    </w:p>
    <w:p w14:paraId="50B70FFA" w14:textId="77777777" w:rsidR="00BC64A2" w:rsidRDefault="00BC64A2" w:rsidP="000144BC">
      <w:pPr>
        <w:pStyle w:val="BodyTextIndent"/>
        <w:ind w:left="0"/>
      </w:pPr>
    </w:p>
    <w:p w14:paraId="6E03032F" w14:textId="77777777" w:rsidR="00BC64A2" w:rsidRDefault="00BC64A2" w:rsidP="000144BC">
      <w:pPr>
        <w:pStyle w:val="BodyTextIndent"/>
        <w:ind w:left="0"/>
      </w:pPr>
    </w:p>
    <w:p w14:paraId="19FF0025" w14:textId="1E3CB2E3" w:rsidR="000144BC" w:rsidRDefault="000144BC" w:rsidP="000144BC">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7" w:name="_Toc166670238"/>
      <w:r>
        <w:rPr>
          <w:rFonts w:ascii="Arial" w:hAnsi="Arial"/>
          <w:b/>
          <w:sz w:val="22"/>
        </w:rPr>
        <w:t>SEWERAGE / SANITATION</w:t>
      </w:r>
      <w:bookmarkEnd w:id="37"/>
    </w:p>
    <w:p w14:paraId="25598533" w14:textId="77777777" w:rsidR="000144BC" w:rsidRDefault="000144BC" w:rsidP="000144BC">
      <w:pPr>
        <w:pStyle w:val="BodyTextIndent"/>
        <w:ind w:left="0"/>
      </w:pPr>
    </w:p>
    <w:p w14:paraId="7AD3F4F3" w14:textId="7E2BF66B" w:rsidR="00AD5323" w:rsidRDefault="003F6D30" w:rsidP="000144BC">
      <w:pPr>
        <w:pStyle w:val="BodyTextIndent"/>
        <w:ind w:left="0"/>
      </w:pPr>
      <w:r>
        <w:t>Details of the current status of Sewerage and Sanitation is shown in the table below.</w:t>
      </w:r>
    </w:p>
    <w:p w14:paraId="542E3042" w14:textId="77777777" w:rsidR="00AD5323" w:rsidRDefault="00AD5323" w:rsidP="000144BC">
      <w:pPr>
        <w:pStyle w:val="BodyTextIndent"/>
        <w:ind w:left="0"/>
      </w:pPr>
    </w:p>
    <w:p w14:paraId="583E2DE9" w14:textId="77777777" w:rsidR="00AD5323" w:rsidRDefault="00AD5323" w:rsidP="000144BC">
      <w:pPr>
        <w:pStyle w:val="BodyTextIndent"/>
        <w:ind w:left="0"/>
      </w:pPr>
    </w:p>
    <w:p w14:paraId="3E18555D" w14:textId="43EBF147" w:rsidR="000144BC" w:rsidRDefault="000144BC" w:rsidP="00B96D64">
      <w:pPr>
        <w:pStyle w:val="BodyTextIndent"/>
        <w:ind w:left="0"/>
      </w:pPr>
      <w:r w:rsidRPr="000144BC">
        <w:rPr>
          <w:noProof/>
        </w:rPr>
        <w:drawing>
          <wp:inline distT="0" distB="0" distL="0" distR="0" wp14:anchorId="4D94169F" wp14:editId="37E48435">
            <wp:extent cx="4406900" cy="2112514"/>
            <wp:effectExtent l="0" t="0" r="0" b="2540"/>
            <wp:docPr id="10662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2652" name=""/>
                    <pic:cNvPicPr/>
                  </pic:nvPicPr>
                  <pic:blipFill>
                    <a:blip r:embed="rId39"/>
                    <a:stretch>
                      <a:fillRect/>
                    </a:stretch>
                  </pic:blipFill>
                  <pic:spPr>
                    <a:xfrm>
                      <a:off x="0" y="0"/>
                      <a:ext cx="4415324" cy="2116552"/>
                    </a:xfrm>
                    <a:prstGeom prst="rect">
                      <a:avLst/>
                    </a:prstGeom>
                  </pic:spPr>
                </pic:pic>
              </a:graphicData>
            </a:graphic>
          </wp:inline>
        </w:drawing>
      </w:r>
    </w:p>
    <w:p w14:paraId="624BB646" w14:textId="77777777" w:rsidR="000144BC" w:rsidRDefault="000144BC" w:rsidP="00B96D64">
      <w:pPr>
        <w:pStyle w:val="BodyTextIndent"/>
        <w:ind w:left="0"/>
      </w:pPr>
    </w:p>
    <w:p w14:paraId="7B52089A" w14:textId="77777777" w:rsidR="000144BC" w:rsidRDefault="000144BC" w:rsidP="00B96D64">
      <w:pPr>
        <w:pStyle w:val="BodyTextIndent"/>
        <w:ind w:left="0"/>
      </w:pPr>
    </w:p>
    <w:p w14:paraId="44AA3484" w14:textId="52FBC873" w:rsidR="008058BB" w:rsidRDefault="007F68FA" w:rsidP="00B96D64">
      <w:pPr>
        <w:pStyle w:val="BodyTextIndent"/>
        <w:ind w:left="0"/>
      </w:pPr>
      <w:r w:rsidRPr="007F68FA">
        <w:rPr>
          <w:noProof/>
        </w:rPr>
        <w:lastRenderedPageBreak/>
        <w:drawing>
          <wp:inline distT="0" distB="0" distL="0" distR="0" wp14:anchorId="2045C63C" wp14:editId="04611011">
            <wp:extent cx="6650355" cy="3454400"/>
            <wp:effectExtent l="0" t="0" r="0" b="0"/>
            <wp:docPr id="1367314746"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14746" name="Picture 1" descr="A screenshot of a spreadsheet&#10;&#10;Description automatically generated"/>
                    <pic:cNvPicPr/>
                  </pic:nvPicPr>
                  <pic:blipFill>
                    <a:blip r:embed="rId40"/>
                    <a:stretch>
                      <a:fillRect/>
                    </a:stretch>
                  </pic:blipFill>
                  <pic:spPr>
                    <a:xfrm>
                      <a:off x="0" y="0"/>
                      <a:ext cx="6650355" cy="3454400"/>
                    </a:xfrm>
                    <a:prstGeom prst="rect">
                      <a:avLst/>
                    </a:prstGeom>
                  </pic:spPr>
                </pic:pic>
              </a:graphicData>
            </a:graphic>
          </wp:inline>
        </w:drawing>
      </w:r>
    </w:p>
    <w:p w14:paraId="01C677FC" w14:textId="77777777" w:rsidR="008058BB" w:rsidRDefault="008058BB" w:rsidP="00B96D64">
      <w:pPr>
        <w:pStyle w:val="BodyTextIndent"/>
        <w:ind w:left="0"/>
      </w:pPr>
    </w:p>
    <w:p w14:paraId="2E0BDE3C" w14:textId="77777777" w:rsidR="008058BB" w:rsidRDefault="008058BB" w:rsidP="00B96D64">
      <w:pPr>
        <w:pStyle w:val="BodyTextIndent"/>
        <w:ind w:left="0"/>
      </w:pPr>
    </w:p>
    <w:p w14:paraId="39CBA3B1" w14:textId="72D8040D" w:rsidR="008058BB" w:rsidRDefault="0060013C" w:rsidP="00B96D64">
      <w:pPr>
        <w:pStyle w:val="BodyTextIndent"/>
        <w:ind w:left="0"/>
      </w:pPr>
      <w:r w:rsidRPr="0060013C">
        <w:rPr>
          <w:noProof/>
        </w:rPr>
        <w:lastRenderedPageBreak/>
        <w:drawing>
          <wp:inline distT="0" distB="0" distL="0" distR="0" wp14:anchorId="64206157" wp14:editId="49433D84">
            <wp:extent cx="3451225" cy="9871710"/>
            <wp:effectExtent l="0" t="0" r="0" b="0"/>
            <wp:docPr id="1361808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08672" name="Picture 1" descr="A screenshot of a computer&#10;&#10;Description automatically generated"/>
                    <pic:cNvPicPr/>
                  </pic:nvPicPr>
                  <pic:blipFill>
                    <a:blip r:embed="rId41"/>
                    <a:stretch>
                      <a:fillRect/>
                    </a:stretch>
                  </pic:blipFill>
                  <pic:spPr>
                    <a:xfrm>
                      <a:off x="0" y="0"/>
                      <a:ext cx="3451225" cy="9871710"/>
                    </a:xfrm>
                    <a:prstGeom prst="rect">
                      <a:avLst/>
                    </a:prstGeom>
                  </pic:spPr>
                </pic:pic>
              </a:graphicData>
            </a:graphic>
          </wp:inline>
        </w:drawing>
      </w:r>
    </w:p>
    <w:p w14:paraId="5BCF7F74" w14:textId="0F4D26EC" w:rsidR="008058BB" w:rsidRDefault="00C22FC8" w:rsidP="00B96D64">
      <w:pPr>
        <w:pStyle w:val="BodyTextIndent"/>
        <w:ind w:left="0"/>
      </w:pPr>
      <w:r w:rsidRPr="00C22FC8">
        <w:rPr>
          <w:noProof/>
        </w:rPr>
        <w:lastRenderedPageBreak/>
        <w:drawing>
          <wp:inline distT="0" distB="0" distL="0" distR="0" wp14:anchorId="1DDAE582" wp14:editId="7DD9D8FC">
            <wp:extent cx="5890067" cy="9243588"/>
            <wp:effectExtent l="0" t="0" r="0" b="0"/>
            <wp:docPr id="1573540789" name="Picture 1" descr="A screen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40789" name="Picture 1" descr="A screenshot of a document"/>
                    <pic:cNvPicPr/>
                  </pic:nvPicPr>
                  <pic:blipFill>
                    <a:blip r:embed="rId42"/>
                    <a:stretch>
                      <a:fillRect/>
                    </a:stretch>
                  </pic:blipFill>
                  <pic:spPr>
                    <a:xfrm>
                      <a:off x="0" y="0"/>
                      <a:ext cx="5894874" cy="9251132"/>
                    </a:xfrm>
                    <a:prstGeom prst="rect">
                      <a:avLst/>
                    </a:prstGeom>
                  </pic:spPr>
                </pic:pic>
              </a:graphicData>
            </a:graphic>
          </wp:inline>
        </w:drawing>
      </w:r>
    </w:p>
    <w:p w14:paraId="52DB1D64" w14:textId="77777777" w:rsidR="00C22FC8" w:rsidRDefault="00C22FC8" w:rsidP="00B96D64">
      <w:pPr>
        <w:pStyle w:val="BodyTextIndent"/>
        <w:ind w:left="0"/>
      </w:pPr>
    </w:p>
    <w:p w14:paraId="74BFB831" w14:textId="430082DA" w:rsidR="006974A2" w:rsidRDefault="006974A2" w:rsidP="00B96D64">
      <w:pPr>
        <w:pStyle w:val="BodyTextIndent"/>
        <w:ind w:left="0"/>
      </w:pPr>
    </w:p>
    <w:p w14:paraId="7196027D" w14:textId="77777777" w:rsidR="006974A2" w:rsidRDefault="006974A2" w:rsidP="00B96D64">
      <w:pPr>
        <w:pStyle w:val="BodyTextIndent"/>
        <w:ind w:left="0"/>
      </w:pPr>
    </w:p>
    <w:p w14:paraId="6CDA3636" w14:textId="7A0A20B7" w:rsidR="003302AE" w:rsidRDefault="009F32F7" w:rsidP="00B96D64">
      <w:pPr>
        <w:pStyle w:val="BodyTextIndent"/>
        <w:ind w:left="0"/>
      </w:pPr>
      <w:r>
        <w:lastRenderedPageBreak/>
        <w:t>The following should be noted from the above:</w:t>
      </w:r>
    </w:p>
    <w:p w14:paraId="5AE7F6A8" w14:textId="77777777" w:rsidR="009F32F7" w:rsidRDefault="009F32F7" w:rsidP="00B96D64">
      <w:pPr>
        <w:pStyle w:val="BodyTextIndent"/>
        <w:ind w:left="0"/>
      </w:pPr>
    </w:p>
    <w:p w14:paraId="487826FC" w14:textId="0FB28E5C" w:rsidR="009F32F7" w:rsidRDefault="009F32F7" w:rsidP="009F32F7">
      <w:pPr>
        <w:pStyle w:val="BodyTextIndent"/>
        <w:numPr>
          <w:ilvl w:val="0"/>
          <w:numId w:val="107"/>
        </w:numPr>
      </w:pPr>
      <w:r>
        <w:t>The equitable share values have been adjusted down as the original allocation was incorrect.  The service is thus making a loss in respect of both functions.</w:t>
      </w:r>
    </w:p>
    <w:p w14:paraId="1289B6F6" w14:textId="77777777" w:rsidR="0072499C" w:rsidRDefault="0072499C" w:rsidP="0072499C">
      <w:pPr>
        <w:pStyle w:val="BodyTextIndent"/>
        <w:numPr>
          <w:ilvl w:val="0"/>
          <w:numId w:val="107"/>
        </w:numPr>
      </w:pPr>
      <w:r>
        <w:t>The effective number of connections are determined by the number of full connections plus the number of additional connections divided by the ratio of current price differential of full connections divided by additional connections which equals 2.24 times.</w:t>
      </w:r>
    </w:p>
    <w:p w14:paraId="4C5CACD1" w14:textId="77777777" w:rsidR="00A06495" w:rsidRDefault="00A06495" w:rsidP="00B96D64">
      <w:pPr>
        <w:pStyle w:val="BodyTextIndent"/>
        <w:ind w:left="0"/>
      </w:pPr>
    </w:p>
    <w:p w14:paraId="725A2A57" w14:textId="125083B4" w:rsidR="00194D44" w:rsidRDefault="007173DC" w:rsidP="00B96D64">
      <w:pPr>
        <w:pStyle w:val="BodyTextIndent"/>
        <w:ind w:left="0"/>
      </w:pPr>
      <w:r>
        <w:t>The cost reflective rates for 2023/2024 are thus shown. These will now be used for revenue per tariff calculations.</w:t>
      </w:r>
    </w:p>
    <w:p w14:paraId="72056EF4" w14:textId="77777777" w:rsidR="007173DC" w:rsidRDefault="007173DC" w:rsidP="00B96D64">
      <w:pPr>
        <w:pStyle w:val="BodyTextIndent"/>
        <w:ind w:left="0"/>
      </w:pPr>
    </w:p>
    <w:p w14:paraId="72BA1632" w14:textId="1513D684" w:rsidR="007173DC" w:rsidRDefault="007173DC" w:rsidP="00B96D64">
      <w:pPr>
        <w:pStyle w:val="BodyTextIndent"/>
        <w:ind w:left="0"/>
      </w:pPr>
      <w:r>
        <w:t>The table below shows the following:</w:t>
      </w:r>
    </w:p>
    <w:p w14:paraId="16B57BBD" w14:textId="77777777" w:rsidR="007173DC" w:rsidRDefault="007173DC" w:rsidP="00B96D64">
      <w:pPr>
        <w:pStyle w:val="BodyTextIndent"/>
        <w:ind w:left="0"/>
      </w:pPr>
    </w:p>
    <w:p w14:paraId="293C4439" w14:textId="2F02E660" w:rsidR="007173DC" w:rsidRDefault="007173DC" w:rsidP="007173DC">
      <w:pPr>
        <w:pStyle w:val="BodyTextIndent"/>
        <w:numPr>
          <w:ilvl w:val="0"/>
          <w:numId w:val="92"/>
        </w:numPr>
      </w:pPr>
      <w:r>
        <w:t>The consumption per service</w:t>
      </w:r>
    </w:p>
    <w:p w14:paraId="2357BF31" w14:textId="79DA0B74" w:rsidR="007173DC" w:rsidRDefault="007173DC" w:rsidP="007173DC">
      <w:pPr>
        <w:pStyle w:val="BodyTextIndent"/>
        <w:numPr>
          <w:ilvl w:val="0"/>
          <w:numId w:val="92"/>
        </w:numPr>
      </w:pPr>
      <w:r>
        <w:t>The actual revenue per service</w:t>
      </w:r>
    </w:p>
    <w:p w14:paraId="51A84E3C" w14:textId="31BC7982" w:rsidR="007173DC" w:rsidRDefault="007173DC" w:rsidP="007173DC">
      <w:pPr>
        <w:pStyle w:val="BodyTextIndent"/>
        <w:numPr>
          <w:ilvl w:val="0"/>
          <w:numId w:val="92"/>
        </w:numPr>
      </w:pPr>
      <w:r>
        <w:t>The calculated revenue per service</w:t>
      </w:r>
    </w:p>
    <w:p w14:paraId="598D9CB6" w14:textId="6F96E807" w:rsidR="007173DC" w:rsidRDefault="007173DC" w:rsidP="007173DC">
      <w:pPr>
        <w:pStyle w:val="BodyTextIndent"/>
        <w:numPr>
          <w:ilvl w:val="0"/>
          <w:numId w:val="92"/>
        </w:numPr>
      </w:pPr>
      <w:r>
        <w:t>A comparison between the actual and calculated revenues.</w:t>
      </w:r>
    </w:p>
    <w:p w14:paraId="0CA1F91F" w14:textId="77777777" w:rsidR="007173DC" w:rsidRDefault="007173DC" w:rsidP="00B96D64">
      <w:pPr>
        <w:pStyle w:val="BodyTextIndent"/>
        <w:ind w:left="0"/>
      </w:pPr>
    </w:p>
    <w:p w14:paraId="6AC43D12" w14:textId="77777777" w:rsidR="00194D44" w:rsidRDefault="00194D44" w:rsidP="00B96D64">
      <w:pPr>
        <w:pStyle w:val="BodyTextIndent"/>
        <w:ind w:left="0"/>
      </w:pPr>
    </w:p>
    <w:p w14:paraId="78274AA7" w14:textId="460E9BBC" w:rsidR="00194D44" w:rsidRDefault="00010B74" w:rsidP="00B96D64">
      <w:pPr>
        <w:pStyle w:val="BodyTextIndent"/>
        <w:ind w:left="0"/>
      </w:pPr>
      <w:r w:rsidRPr="00010B74">
        <w:rPr>
          <w:noProof/>
        </w:rPr>
        <w:lastRenderedPageBreak/>
        <w:drawing>
          <wp:inline distT="0" distB="0" distL="0" distR="0" wp14:anchorId="39796300" wp14:editId="0724B891">
            <wp:extent cx="6650355" cy="9389110"/>
            <wp:effectExtent l="0" t="0" r="0" b="2540"/>
            <wp:docPr id="149750945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09458" name="Picture 1" descr="A screenshot of a computer screen&#10;&#10;Description automatically generated"/>
                    <pic:cNvPicPr/>
                  </pic:nvPicPr>
                  <pic:blipFill>
                    <a:blip r:embed="rId43"/>
                    <a:stretch>
                      <a:fillRect/>
                    </a:stretch>
                  </pic:blipFill>
                  <pic:spPr>
                    <a:xfrm>
                      <a:off x="0" y="0"/>
                      <a:ext cx="6650355" cy="9389110"/>
                    </a:xfrm>
                    <a:prstGeom prst="rect">
                      <a:avLst/>
                    </a:prstGeom>
                  </pic:spPr>
                </pic:pic>
              </a:graphicData>
            </a:graphic>
          </wp:inline>
        </w:drawing>
      </w:r>
    </w:p>
    <w:p w14:paraId="2A12F38F" w14:textId="77777777" w:rsidR="00194D44" w:rsidRDefault="00194D44" w:rsidP="00B96D64">
      <w:pPr>
        <w:pStyle w:val="BodyTextIndent"/>
        <w:ind w:left="0"/>
      </w:pPr>
    </w:p>
    <w:p w14:paraId="2BFD1D06" w14:textId="6B9A245C" w:rsidR="007173DC" w:rsidRDefault="007173DC" w:rsidP="00B96D64">
      <w:pPr>
        <w:pStyle w:val="BodyTextIndent"/>
        <w:ind w:left="0"/>
      </w:pPr>
      <w:r>
        <w:t>The table below shows the following;</w:t>
      </w:r>
    </w:p>
    <w:p w14:paraId="0DEC275E" w14:textId="77777777" w:rsidR="007173DC" w:rsidRDefault="007173DC" w:rsidP="00B96D64">
      <w:pPr>
        <w:pStyle w:val="BodyTextIndent"/>
        <w:ind w:left="0"/>
      </w:pPr>
    </w:p>
    <w:p w14:paraId="4DDD1071" w14:textId="0A7DDD1D" w:rsidR="007173DC" w:rsidRDefault="007173DC" w:rsidP="007173DC">
      <w:pPr>
        <w:pStyle w:val="BodyTextIndent"/>
        <w:numPr>
          <w:ilvl w:val="0"/>
          <w:numId w:val="93"/>
        </w:numPr>
      </w:pPr>
      <w:r>
        <w:t>The newly calculated tariff charges per service.</w:t>
      </w:r>
    </w:p>
    <w:p w14:paraId="044442CB" w14:textId="15D2543F" w:rsidR="007173DC" w:rsidRDefault="007173DC" w:rsidP="007173DC">
      <w:pPr>
        <w:pStyle w:val="BodyTextIndent"/>
        <w:numPr>
          <w:ilvl w:val="0"/>
          <w:numId w:val="93"/>
        </w:numPr>
      </w:pPr>
      <w:r>
        <w:t>The newly calculated revenue per service.</w:t>
      </w:r>
    </w:p>
    <w:p w14:paraId="55A23B8C" w14:textId="1155A0A1" w:rsidR="007173DC" w:rsidRDefault="007173DC" w:rsidP="007173DC">
      <w:pPr>
        <w:pStyle w:val="BodyTextIndent"/>
        <w:numPr>
          <w:ilvl w:val="0"/>
          <w:numId w:val="93"/>
        </w:numPr>
      </w:pPr>
      <w:r>
        <w:t>The comparison between the cost based revenues and actual revenues thus representing the cross subsidies.</w:t>
      </w:r>
    </w:p>
    <w:p w14:paraId="2B1771B7" w14:textId="77777777" w:rsidR="007173DC" w:rsidRDefault="007173DC" w:rsidP="00B96D64">
      <w:pPr>
        <w:pStyle w:val="BodyTextIndent"/>
        <w:ind w:left="0"/>
      </w:pPr>
    </w:p>
    <w:p w14:paraId="66A93F20" w14:textId="44E909D0" w:rsidR="00E226FD" w:rsidRDefault="002017CD" w:rsidP="00B96D64">
      <w:pPr>
        <w:pStyle w:val="BodyTextIndent"/>
        <w:ind w:left="0"/>
      </w:pPr>
      <w:r w:rsidRPr="002017CD">
        <w:rPr>
          <w:noProof/>
        </w:rPr>
        <w:drawing>
          <wp:inline distT="0" distB="0" distL="0" distR="0" wp14:anchorId="3B2A5498" wp14:editId="470CDF43">
            <wp:extent cx="6650355" cy="5084445"/>
            <wp:effectExtent l="0" t="0" r="0" b="1905"/>
            <wp:docPr id="19755481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48116" name="Picture 1" descr="A screenshot of a document&#10;&#10;Description automatically generated"/>
                    <pic:cNvPicPr/>
                  </pic:nvPicPr>
                  <pic:blipFill>
                    <a:blip r:embed="rId44"/>
                    <a:stretch>
                      <a:fillRect/>
                    </a:stretch>
                  </pic:blipFill>
                  <pic:spPr>
                    <a:xfrm>
                      <a:off x="0" y="0"/>
                      <a:ext cx="6650355" cy="5084445"/>
                    </a:xfrm>
                    <a:prstGeom prst="rect">
                      <a:avLst/>
                    </a:prstGeom>
                  </pic:spPr>
                </pic:pic>
              </a:graphicData>
            </a:graphic>
          </wp:inline>
        </w:drawing>
      </w:r>
    </w:p>
    <w:p w14:paraId="5CA7F8A3" w14:textId="77777777" w:rsidR="00194D44" w:rsidRDefault="00194D44" w:rsidP="00B96D64">
      <w:pPr>
        <w:pStyle w:val="BodyTextIndent"/>
        <w:ind w:left="0"/>
      </w:pPr>
    </w:p>
    <w:p w14:paraId="24168732" w14:textId="1C7C47D5" w:rsidR="007173DC" w:rsidRDefault="007173DC" w:rsidP="00B96D64">
      <w:pPr>
        <w:pStyle w:val="BodyTextIndent"/>
        <w:ind w:left="0"/>
      </w:pPr>
      <w:r>
        <w:t>The following should be noted in this respect:</w:t>
      </w:r>
    </w:p>
    <w:p w14:paraId="31150563" w14:textId="77777777" w:rsidR="007173DC" w:rsidRDefault="007173DC" w:rsidP="00B96D64">
      <w:pPr>
        <w:pStyle w:val="BodyTextIndent"/>
        <w:ind w:left="0"/>
      </w:pPr>
    </w:p>
    <w:p w14:paraId="573E4956" w14:textId="478A84E7" w:rsidR="007173DC" w:rsidRDefault="007173DC" w:rsidP="007173DC">
      <w:pPr>
        <w:pStyle w:val="BodyTextIndent"/>
        <w:numPr>
          <w:ilvl w:val="0"/>
          <w:numId w:val="94"/>
        </w:numPr>
      </w:pPr>
      <w:r>
        <w:t>The sewerage subsidy to the poor is about R</w:t>
      </w:r>
      <w:r w:rsidR="0060013C">
        <w:t>1</w:t>
      </w:r>
      <w:r w:rsidR="000E4D49">
        <w:t>3</w:t>
      </w:r>
      <w:r>
        <w:t xml:space="preserve"> mill.  The equitable share is R</w:t>
      </w:r>
      <w:r w:rsidRPr="007173DC">
        <w:t>2</w:t>
      </w:r>
      <w:r w:rsidR="0060013C">
        <w:t>.4 mill.</w:t>
      </w:r>
    </w:p>
    <w:p w14:paraId="1AAC0467" w14:textId="519651B0" w:rsidR="007173DC" w:rsidRDefault="007173DC" w:rsidP="007173DC">
      <w:pPr>
        <w:pStyle w:val="BodyTextIndent"/>
        <w:numPr>
          <w:ilvl w:val="0"/>
          <w:numId w:val="94"/>
        </w:numPr>
      </w:pPr>
      <w:r>
        <w:t>The Sanitation subsidy to the poor is about R</w:t>
      </w:r>
      <w:r w:rsidR="000E4D49">
        <w:t>1.1</w:t>
      </w:r>
      <w:r>
        <w:t xml:space="preserve"> mill. The equitable share is R</w:t>
      </w:r>
      <w:r w:rsidR="0060013C">
        <w:t>1.2 Mill.</w:t>
      </w:r>
    </w:p>
    <w:p w14:paraId="4B344136" w14:textId="77777777" w:rsidR="00194D44" w:rsidRDefault="00194D44" w:rsidP="00B96D64">
      <w:pPr>
        <w:pStyle w:val="BodyTextIndent"/>
        <w:ind w:left="0"/>
      </w:pPr>
    </w:p>
    <w:p w14:paraId="6660FEB3" w14:textId="07485E2F" w:rsidR="00A06495" w:rsidRDefault="00A06495" w:rsidP="00B96D64">
      <w:pPr>
        <w:pStyle w:val="BodyTextIndent"/>
        <w:ind w:left="0"/>
      </w:pPr>
      <w:r>
        <w:t>The following should be noted in terms of the current pricing:</w:t>
      </w:r>
    </w:p>
    <w:p w14:paraId="4310A2BC" w14:textId="49E4DCCA" w:rsidR="00A06495" w:rsidRDefault="0072499C" w:rsidP="0072499C">
      <w:pPr>
        <w:pStyle w:val="BodyTextIndent"/>
        <w:ind w:left="360"/>
      </w:pPr>
      <w:r>
        <w:rPr>
          <w:i/>
          <w:iCs/>
        </w:rPr>
        <w:t>“</w:t>
      </w:r>
      <w:r w:rsidR="00A06495" w:rsidRPr="0072499C">
        <w:rPr>
          <w:i/>
          <w:iCs/>
        </w:rPr>
        <w:t>A fixed monthly charge based on the costs of the service per urinal, sewer point/toilet shall be charged to multiple dwelling units, hotels, accommodation establishments, crèche’s, pre-schools and schools</w:t>
      </w:r>
      <w:r w:rsidR="00A06495" w:rsidRPr="00A06495">
        <w:t>.</w:t>
      </w:r>
      <w:r>
        <w:t>”</w:t>
      </w:r>
    </w:p>
    <w:p w14:paraId="15A17928" w14:textId="77777777" w:rsidR="0072499C" w:rsidRDefault="0072499C" w:rsidP="0072499C">
      <w:pPr>
        <w:pStyle w:val="BodyTextIndent"/>
        <w:ind w:left="0"/>
      </w:pPr>
    </w:p>
    <w:p w14:paraId="53F9B306" w14:textId="3FEA2BDC" w:rsidR="0072499C" w:rsidRDefault="0072499C" w:rsidP="0072499C">
      <w:pPr>
        <w:pStyle w:val="BodyTextIndent"/>
        <w:ind w:left="0"/>
      </w:pPr>
      <w:r>
        <w:t>The periods to get to cost reflective is shown below.</w:t>
      </w:r>
    </w:p>
    <w:p w14:paraId="311440F1" w14:textId="77777777" w:rsidR="00A05269" w:rsidRDefault="00A05269" w:rsidP="00A05269">
      <w:pPr>
        <w:pStyle w:val="BodyTextIndent"/>
        <w:ind w:left="0"/>
      </w:pPr>
    </w:p>
    <w:p w14:paraId="5F456995" w14:textId="36C4E639" w:rsidR="0072499C" w:rsidRDefault="0072499C" w:rsidP="00A05269">
      <w:pPr>
        <w:pStyle w:val="BodyTextIndent"/>
        <w:ind w:left="0"/>
      </w:pPr>
      <w:r w:rsidRPr="00E405C8">
        <w:rPr>
          <w:noProof/>
        </w:rPr>
        <w:drawing>
          <wp:inline distT="0" distB="0" distL="0" distR="0" wp14:anchorId="3AC0E4C3" wp14:editId="1514CE55">
            <wp:extent cx="4363770" cy="565291"/>
            <wp:effectExtent l="0" t="0" r="0" b="6350"/>
            <wp:docPr id="1512350443" name="Picture 1" descr="A close up of 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50443" name="Picture 1" descr="A close up of a number"/>
                    <pic:cNvPicPr/>
                  </pic:nvPicPr>
                  <pic:blipFill>
                    <a:blip r:embed="rId45"/>
                    <a:stretch>
                      <a:fillRect/>
                    </a:stretch>
                  </pic:blipFill>
                  <pic:spPr>
                    <a:xfrm>
                      <a:off x="0" y="0"/>
                      <a:ext cx="4449424" cy="576387"/>
                    </a:xfrm>
                    <a:prstGeom prst="rect">
                      <a:avLst/>
                    </a:prstGeom>
                  </pic:spPr>
                </pic:pic>
              </a:graphicData>
            </a:graphic>
          </wp:inline>
        </w:drawing>
      </w:r>
    </w:p>
    <w:p w14:paraId="662CE0DC" w14:textId="77777777" w:rsidR="0072499C" w:rsidRDefault="0072499C" w:rsidP="00A05269">
      <w:pPr>
        <w:pStyle w:val="BodyTextIndent"/>
        <w:ind w:left="0"/>
      </w:pPr>
    </w:p>
    <w:p w14:paraId="44ACDDC7" w14:textId="715118DB" w:rsidR="0072499C" w:rsidRDefault="0072499C" w:rsidP="00A05269">
      <w:pPr>
        <w:pStyle w:val="BodyTextIndent"/>
        <w:ind w:left="0"/>
      </w:pPr>
      <w:r>
        <w:t>It is thus clear that it is almost impossible to get to cost reflectivity using a 5% per increase.</w:t>
      </w:r>
    </w:p>
    <w:p w14:paraId="522E6F61" w14:textId="77777777" w:rsidR="0072499C" w:rsidRDefault="0072499C" w:rsidP="00A05269">
      <w:pPr>
        <w:pStyle w:val="BodyTextIndent"/>
        <w:ind w:left="0"/>
      </w:pPr>
    </w:p>
    <w:p w14:paraId="2E1BB8E5" w14:textId="5331CA0C" w:rsidR="0021759B" w:rsidRDefault="0021759B" w:rsidP="00B96D64">
      <w:pPr>
        <w:pStyle w:val="BodyTextIndent"/>
        <w:ind w:left="0"/>
      </w:pPr>
      <w:r>
        <w:t>The following is thus proposed in this respect:</w:t>
      </w:r>
    </w:p>
    <w:p w14:paraId="0F8BDE05" w14:textId="77777777" w:rsidR="0021759B" w:rsidRDefault="0021759B" w:rsidP="00B96D64">
      <w:pPr>
        <w:pStyle w:val="BodyTextIndent"/>
        <w:ind w:left="0"/>
      </w:pPr>
    </w:p>
    <w:p w14:paraId="2BC18661" w14:textId="77777777" w:rsidR="002017CD" w:rsidRDefault="002017CD" w:rsidP="002017CD">
      <w:pPr>
        <w:pStyle w:val="BodyTextIndent"/>
        <w:numPr>
          <w:ilvl w:val="0"/>
          <w:numId w:val="96"/>
        </w:numPr>
      </w:pPr>
      <w:r>
        <w:t>The equitable share amount to determined at the current rates plus increases and not the cost reflective rates as shown below.</w:t>
      </w:r>
    </w:p>
    <w:p w14:paraId="670E4A1C" w14:textId="77777777" w:rsidR="002017CD" w:rsidRDefault="002017CD" w:rsidP="002017CD">
      <w:pPr>
        <w:pStyle w:val="BodyTextIndent"/>
        <w:ind w:left="360"/>
      </w:pPr>
    </w:p>
    <w:p w14:paraId="36986057" w14:textId="1A3CBA73" w:rsidR="002017CD" w:rsidRDefault="006027B5" w:rsidP="0072499C">
      <w:pPr>
        <w:pStyle w:val="BodyTextIndent"/>
        <w:ind w:left="0"/>
      </w:pPr>
      <w:r w:rsidRPr="006027B5">
        <w:rPr>
          <w:noProof/>
        </w:rPr>
        <w:drawing>
          <wp:inline distT="0" distB="0" distL="0" distR="0" wp14:anchorId="26C98A2C" wp14:editId="6F500382">
            <wp:extent cx="5335929" cy="1249788"/>
            <wp:effectExtent l="0" t="0" r="0" b="7620"/>
            <wp:docPr id="187675090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50900" name="Picture 1" descr="A close-up of a chart&#10;&#10;Description automatically generated"/>
                    <pic:cNvPicPr/>
                  </pic:nvPicPr>
                  <pic:blipFill>
                    <a:blip r:embed="rId46"/>
                    <a:stretch>
                      <a:fillRect/>
                    </a:stretch>
                  </pic:blipFill>
                  <pic:spPr>
                    <a:xfrm>
                      <a:off x="0" y="0"/>
                      <a:ext cx="5341194" cy="1251021"/>
                    </a:xfrm>
                    <a:prstGeom prst="rect">
                      <a:avLst/>
                    </a:prstGeom>
                  </pic:spPr>
                </pic:pic>
              </a:graphicData>
            </a:graphic>
          </wp:inline>
        </w:drawing>
      </w:r>
    </w:p>
    <w:p w14:paraId="558BDE18" w14:textId="77777777" w:rsidR="0072499C" w:rsidRDefault="0072499C" w:rsidP="0072499C">
      <w:pPr>
        <w:pStyle w:val="ListParagraph"/>
      </w:pPr>
    </w:p>
    <w:p w14:paraId="09FE2CC7" w14:textId="14387783" w:rsidR="0072499C" w:rsidRDefault="00660608" w:rsidP="0072499C">
      <w:pPr>
        <w:pStyle w:val="BodyTextIndent"/>
        <w:numPr>
          <w:ilvl w:val="0"/>
          <w:numId w:val="96"/>
        </w:numPr>
      </w:pPr>
      <w:r>
        <w:t xml:space="preserve">Currently the additional points are based on the number of </w:t>
      </w:r>
      <w:r w:rsidR="0072499C" w:rsidRPr="0072499C">
        <w:rPr>
          <w:i/>
          <w:iCs/>
        </w:rPr>
        <w:t>A fixed monthly charge based on the costs of the service per urinal, sewer point/toilet shall be charged to multiple dwelling units, hotels, accommodation establishments, crèche’s, pre-schools and schools</w:t>
      </w:r>
      <w:r>
        <w:t xml:space="preserve">.  This is particularly important in complexes with various homes but could be one property.  </w:t>
      </w:r>
      <w:r w:rsidR="0072499C">
        <w:t xml:space="preserve">This practice should be continued in respect of cases where a bulk sewerage point is utilised and the owner provides the network to the individual units. </w:t>
      </w:r>
    </w:p>
    <w:p w14:paraId="67DF6BB4" w14:textId="6ADD7E85" w:rsidR="0021759B" w:rsidRDefault="0021759B" w:rsidP="0021759B">
      <w:pPr>
        <w:pStyle w:val="BodyTextIndent"/>
        <w:numPr>
          <w:ilvl w:val="0"/>
          <w:numId w:val="96"/>
        </w:numPr>
      </w:pPr>
      <w:r>
        <w:t xml:space="preserve">That the current sewerage </w:t>
      </w:r>
      <w:r w:rsidR="0031045E">
        <w:t xml:space="preserve">basic / </w:t>
      </w:r>
      <w:r>
        <w:t>availability charge</w:t>
      </w:r>
      <w:r w:rsidR="0031045E">
        <w:t xml:space="preserve"> be increased by 5% above the average increase</w:t>
      </w:r>
      <w:r w:rsidR="0072499C">
        <w:t xml:space="preserve"> for two years</w:t>
      </w:r>
      <w:r>
        <w:t>.</w:t>
      </w:r>
    </w:p>
    <w:p w14:paraId="384421E1" w14:textId="6F1E1BC5" w:rsidR="0021759B" w:rsidRDefault="0021759B" w:rsidP="0021759B">
      <w:pPr>
        <w:pStyle w:val="BodyTextIndent"/>
        <w:numPr>
          <w:ilvl w:val="0"/>
          <w:numId w:val="96"/>
        </w:numPr>
      </w:pPr>
      <w:r>
        <w:t>That the removal by truck fees increase by 5% above inflation increase</w:t>
      </w:r>
      <w:r w:rsidR="0072499C">
        <w:t xml:space="preserve"> for a period of 5 years</w:t>
      </w:r>
      <w:r>
        <w:t>.</w:t>
      </w:r>
    </w:p>
    <w:p w14:paraId="11982339" w14:textId="642EAC2E" w:rsidR="00010B74" w:rsidRDefault="00010B74" w:rsidP="0021759B">
      <w:pPr>
        <w:pStyle w:val="BodyTextIndent"/>
        <w:numPr>
          <w:ilvl w:val="0"/>
          <w:numId w:val="96"/>
        </w:numPr>
      </w:pPr>
      <w:r>
        <w:t xml:space="preserve">The expected revenue for 2024/2025 is </w:t>
      </w:r>
      <w:r w:rsidRPr="00010B74">
        <w:t>R1</w:t>
      </w:r>
      <w:r w:rsidR="005E312D">
        <w:t>9.8</w:t>
      </w:r>
      <w:r>
        <w:t xml:space="preserve"> mill.</w:t>
      </w:r>
      <w:r w:rsidR="005E312D">
        <w:t xml:space="preserve">  This is the 2022/2023 revenue plus the previous price increase, the 5% structure change and the 6% inflation increase.</w:t>
      </w:r>
    </w:p>
    <w:p w14:paraId="0995CEF9" w14:textId="77777777" w:rsidR="0021759B" w:rsidRDefault="0021759B" w:rsidP="00B96D64">
      <w:pPr>
        <w:pStyle w:val="BodyTextIndent"/>
        <w:ind w:left="0"/>
      </w:pPr>
    </w:p>
    <w:p w14:paraId="5301BAE8" w14:textId="5521CE21" w:rsidR="005E312D" w:rsidRDefault="00C86CA9" w:rsidP="00B96D64">
      <w:pPr>
        <w:pStyle w:val="BodyTextIndent"/>
        <w:ind w:left="0"/>
      </w:pPr>
      <w:r w:rsidRPr="00C86CA9">
        <w:rPr>
          <w:noProof/>
        </w:rPr>
        <w:drawing>
          <wp:inline distT="0" distB="0" distL="0" distR="0" wp14:anchorId="0CEDBD41" wp14:editId="5846C6F1">
            <wp:extent cx="4294208" cy="427386"/>
            <wp:effectExtent l="0" t="0" r="0" b="0"/>
            <wp:docPr id="158795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9381" name=""/>
                    <pic:cNvPicPr/>
                  </pic:nvPicPr>
                  <pic:blipFill>
                    <a:blip r:embed="rId47"/>
                    <a:stretch>
                      <a:fillRect/>
                    </a:stretch>
                  </pic:blipFill>
                  <pic:spPr>
                    <a:xfrm>
                      <a:off x="0" y="0"/>
                      <a:ext cx="4325762" cy="430526"/>
                    </a:xfrm>
                    <a:prstGeom prst="rect">
                      <a:avLst/>
                    </a:prstGeom>
                  </pic:spPr>
                </pic:pic>
              </a:graphicData>
            </a:graphic>
          </wp:inline>
        </w:drawing>
      </w:r>
    </w:p>
    <w:p w14:paraId="263315E3" w14:textId="77777777" w:rsidR="005E312D" w:rsidRDefault="005E312D" w:rsidP="00B96D64">
      <w:pPr>
        <w:pStyle w:val="BodyTextIndent"/>
        <w:ind w:left="0"/>
      </w:pPr>
    </w:p>
    <w:p w14:paraId="0686E1C0" w14:textId="69E5AC19" w:rsidR="006321E5" w:rsidRDefault="006321E5" w:rsidP="00B96D64">
      <w:pPr>
        <w:pStyle w:val="BodyTextIndent"/>
        <w:ind w:left="0"/>
      </w:pPr>
      <w:r>
        <w:t>The following issues need to be addressed for the future:</w:t>
      </w:r>
    </w:p>
    <w:p w14:paraId="70B58C4A" w14:textId="77777777" w:rsidR="006321E5" w:rsidRDefault="006321E5" w:rsidP="00B96D64">
      <w:pPr>
        <w:pStyle w:val="BodyTextIndent"/>
        <w:ind w:left="0"/>
      </w:pPr>
    </w:p>
    <w:p w14:paraId="01973F5E" w14:textId="548C0030" w:rsidR="006321E5" w:rsidRDefault="006321E5" w:rsidP="006321E5">
      <w:pPr>
        <w:pStyle w:val="BodyTextIndent"/>
        <w:numPr>
          <w:ilvl w:val="0"/>
          <w:numId w:val="108"/>
        </w:numPr>
      </w:pPr>
      <w:r>
        <w:t>Costs and revenues should be allocated accurately.</w:t>
      </w:r>
    </w:p>
    <w:p w14:paraId="2BEFD1CF" w14:textId="521DB5FF" w:rsidR="006321E5" w:rsidRDefault="006321E5" w:rsidP="006321E5">
      <w:pPr>
        <w:pStyle w:val="BodyTextIndent"/>
        <w:numPr>
          <w:ilvl w:val="0"/>
          <w:numId w:val="108"/>
        </w:numPr>
      </w:pPr>
      <w:r>
        <w:t xml:space="preserve">The assets and costs for the </w:t>
      </w:r>
      <w:r w:rsidR="002017CD">
        <w:t>sewerage treatment</w:t>
      </w:r>
      <w:r>
        <w:t xml:space="preserve"> part of the business should be ringfenced and the volume of affluent be measured. </w:t>
      </w:r>
    </w:p>
    <w:p w14:paraId="5F928A1C" w14:textId="06FCA498" w:rsidR="006321E5" w:rsidRDefault="006321E5" w:rsidP="006321E5">
      <w:pPr>
        <w:pStyle w:val="BodyTextIndent"/>
        <w:numPr>
          <w:ilvl w:val="0"/>
          <w:numId w:val="108"/>
        </w:numPr>
      </w:pPr>
      <w:r>
        <w:t xml:space="preserve">This is firstly so that the </w:t>
      </w:r>
      <w:r w:rsidR="002017CD">
        <w:t xml:space="preserve">sewerage treatment cost </w:t>
      </w:r>
      <w:r>
        <w:t>not be applied to empty stands / those without connection to the network.</w:t>
      </w:r>
    </w:p>
    <w:p w14:paraId="62B6EBBC" w14:textId="7065A87D" w:rsidR="0072499C" w:rsidRDefault="0072499C" w:rsidP="006321E5">
      <w:pPr>
        <w:pStyle w:val="BodyTextIndent"/>
        <w:numPr>
          <w:ilvl w:val="0"/>
          <w:numId w:val="108"/>
        </w:numPr>
      </w:pPr>
      <w:r>
        <w:t>So that a sewerage treatment fee can be charged to private Sanitation collection companies when dumping the sewerage at the treatment plant.</w:t>
      </w:r>
    </w:p>
    <w:p w14:paraId="438A0EA8" w14:textId="77777777" w:rsidR="0072499C" w:rsidRDefault="0072499C" w:rsidP="0072499C">
      <w:pPr>
        <w:pStyle w:val="BodyTextIndent"/>
        <w:numPr>
          <w:ilvl w:val="0"/>
          <w:numId w:val="108"/>
        </w:numPr>
      </w:pPr>
      <w:r>
        <w:t>Secondly so that the R/kL of sewerage treatment cost can be determined as a good benchmark of efficiency.</w:t>
      </w:r>
    </w:p>
    <w:p w14:paraId="4E40C70F" w14:textId="77777777" w:rsidR="0072499C" w:rsidRDefault="0072499C" w:rsidP="0072499C">
      <w:pPr>
        <w:pStyle w:val="BodyTextIndent"/>
        <w:ind w:left="0"/>
      </w:pPr>
    </w:p>
    <w:p w14:paraId="0988A7ED" w14:textId="7CC7C86C" w:rsidR="00C86CA9" w:rsidRDefault="00C86CA9" w:rsidP="0072499C">
      <w:pPr>
        <w:pStyle w:val="BodyTextIndent"/>
        <w:ind w:left="0"/>
      </w:pPr>
      <w:r>
        <w:t>Total revenue is thus R36.1 mill.</w:t>
      </w:r>
    </w:p>
    <w:p w14:paraId="788EFCEF" w14:textId="77777777" w:rsidR="00C86CA9" w:rsidRDefault="00C86CA9" w:rsidP="0072499C">
      <w:pPr>
        <w:pStyle w:val="BodyTextIndent"/>
        <w:ind w:left="0"/>
      </w:pPr>
    </w:p>
    <w:p w14:paraId="36538765" w14:textId="77777777" w:rsidR="006321E5" w:rsidRDefault="006321E5" w:rsidP="00B96D64">
      <w:pPr>
        <w:pStyle w:val="BodyTextIndent"/>
        <w:ind w:left="0"/>
      </w:pPr>
    </w:p>
    <w:p w14:paraId="2A5D4E03" w14:textId="4D7420E8" w:rsidR="003302AE" w:rsidRDefault="003302AE" w:rsidP="003302AE">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8" w:name="_Toc166670239"/>
      <w:r>
        <w:rPr>
          <w:rFonts w:ascii="Arial" w:hAnsi="Arial"/>
          <w:b/>
          <w:sz w:val="22"/>
        </w:rPr>
        <w:t>WASTE MANAGMENT.</w:t>
      </w:r>
      <w:bookmarkEnd w:id="38"/>
    </w:p>
    <w:p w14:paraId="6B7231A0" w14:textId="77777777" w:rsidR="003302AE" w:rsidRDefault="003302AE" w:rsidP="00B96D64">
      <w:pPr>
        <w:pStyle w:val="BodyTextIndent"/>
        <w:ind w:left="0"/>
      </w:pPr>
    </w:p>
    <w:p w14:paraId="5008BD90" w14:textId="77777777" w:rsidR="00665D66" w:rsidRDefault="00665D66" w:rsidP="00665D66">
      <w:pPr>
        <w:pStyle w:val="BodyTextIndent"/>
        <w:ind w:left="0"/>
      </w:pPr>
      <w:r>
        <w:t>Residential household refuse are collected once per week in front of a residential property whereas business refuse is collected twice per week (subject to requests and need for collection). The municipality has 5 refuse compactors. When compactors and trucks that collect refuse is out of commission the municipality appoint private contractors (service providers) to render the service. The municipality have two skip trucks that operate throughout Ndlambe and remove skip bins that are strategically placed within communities. A total of 21 093 households and businesses are serviced once per week (certain businesses serviced twice per week)</w:t>
      </w:r>
    </w:p>
    <w:p w14:paraId="2E5A149D" w14:textId="72A18640" w:rsidR="003302AE" w:rsidRDefault="00665D66" w:rsidP="00665D66">
      <w:pPr>
        <w:pStyle w:val="BodyTextIndent"/>
        <w:ind w:left="0"/>
      </w:pPr>
      <w:r>
        <w:t>In Alexandria, Kenton-on-Sea and Port Alfred Central Business Districts (CBD) cleansing staff is deployed 7 days per week to keep town clean of litter. During the Festive season (December / January period additional contractual staff are appointed to assist with waste and cleansing services to ensure that the town, CBD, recreational facilities, open spaces and beaches are clean. An additional contractual workforce is appointed on New Year’s Day to ensure that the town of Port Alfred and Kenton-on-Sea Blue Flag beaches and beachfront areas are clean from litter. Teams worked from 00h00 on 1st to 18h00 on 2nd January 2023 divided into 8 hours shifts. The municipality has procured 745 wheelie bins that are being rolled out to the communities during first quarter of 2023/2024 so to ensure that litter is placed in a secure container and in so doing keep the communities clean.</w:t>
      </w:r>
      <w:r w:rsidR="006027B5">
        <w:t xml:space="preserve">  </w:t>
      </w:r>
      <w:r w:rsidR="00E77729" w:rsidRPr="00E77729">
        <w:t xml:space="preserve">A large number of households have their refuse removed at least once a week either by the municipality or by a private company. A limited number of towns have their own </w:t>
      </w:r>
      <w:r w:rsidR="00E77729" w:rsidRPr="00E77729">
        <w:lastRenderedPageBreak/>
        <w:t>refuse dump and few households have no rubbish disposal facilities. Statistics suggests that households whose refuse is removed amounts to 100 per cent per week.</w:t>
      </w:r>
    </w:p>
    <w:p w14:paraId="7A14AC1E" w14:textId="77777777" w:rsidR="003302AE" w:rsidRDefault="003302AE" w:rsidP="00B96D64">
      <w:pPr>
        <w:pStyle w:val="BodyTextIndent"/>
        <w:ind w:left="0"/>
      </w:pPr>
    </w:p>
    <w:p w14:paraId="27E59E66" w14:textId="37A14474" w:rsidR="00DB2DFF" w:rsidRDefault="00DB2DFF" w:rsidP="00B96D64">
      <w:pPr>
        <w:pStyle w:val="BodyTextIndent"/>
        <w:ind w:left="0"/>
      </w:pPr>
      <w:r>
        <w:t>The statistics from the IRP plan is shown below.</w:t>
      </w:r>
    </w:p>
    <w:p w14:paraId="7A9F64A3" w14:textId="77777777" w:rsidR="003302AE" w:rsidRDefault="003302AE" w:rsidP="00B96D64">
      <w:pPr>
        <w:pStyle w:val="BodyTextIndent"/>
        <w:ind w:left="0"/>
      </w:pPr>
    </w:p>
    <w:p w14:paraId="152D9F96" w14:textId="0AFD7647" w:rsidR="003302AE" w:rsidRDefault="003302AE" w:rsidP="00B96D64">
      <w:pPr>
        <w:pStyle w:val="BodyTextIndent"/>
        <w:ind w:left="0"/>
      </w:pPr>
      <w:r w:rsidRPr="003302AE">
        <w:rPr>
          <w:noProof/>
        </w:rPr>
        <w:drawing>
          <wp:inline distT="0" distB="0" distL="0" distR="0" wp14:anchorId="38AF45E7" wp14:editId="54B59ED8">
            <wp:extent cx="5499100" cy="1653458"/>
            <wp:effectExtent l="0" t="0" r="6350" b="4445"/>
            <wp:docPr id="1159008148" name="Picture 1" descr="A white box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8148" name="Picture 1" descr="A white box with black text"/>
                    <pic:cNvPicPr/>
                  </pic:nvPicPr>
                  <pic:blipFill>
                    <a:blip r:embed="rId48"/>
                    <a:stretch>
                      <a:fillRect/>
                    </a:stretch>
                  </pic:blipFill>
                  <pic:spPr>
                    <a:xfrm>
                      <a:off x="0" y="0"/>
                      <a:ext cx="5511143" cy="1657079"/>
                    </a:xfrm>
                    <a:prstGeom prst="rect">
                      <a:avLst/>
                    </a:prstGeom>
                  </pic:spPr>
                </pic:pic>
              </a:graphicData>
            </a:graphic>
          </wp:inline>
        </w:drawing>
      </w:r>
    </w:p>
    <w:p w14:paraId="27AA5582" w14:textId="77777777" w:rsidR="000144BC" w:rsidRDefault="000144BC" w:rsidP="00B96D64">
      <w:pPr>
        <w:pStyle w:val="BodyTextIndent"/>
        <w:ind w:left="0"/>
      </w:pPr>
    </w:p>
    <w:p w14:paraId="2DE96DC8" w14:textId="77777777" w:rsidR="003302AE" w:rsidRDefault="003302AE" w:rsidP="00B96D64">
      <w:pPr>
        <w:pStyle w:val="BodyTextIndent"/>
        <w:ind w:left="0"/>
      </w:pPr>
    </w:p>
    <w:p w14:paraId="6D1DD4E2" w14:textId="793577F6" w:rsidR="003302AE" w:rsidRDefault="00DB2DFF" w:rsidP="00B96D64">
      <w:pPr>
        <w:pStyle w:val="BodyTextIndent"/>
        <w:ind w:left="0"/>
      </w:pPr>
      <w:r>
        <w:t>The sales details are shown below.</w:t>
      </w:r>
    </w:p>
    <w:p w14:paraId="4DFAC0C5" w14:textId="77777777" w:rsidR="00DB2DFF" w:rsidRDefault="00DB2DFF" w:rsidP="00B96D64">
      <w:pPr>
        <w:pStyle w:val="BodyTextIndent"/>
        <w:ind w:left="0"/>
      </w:pPr>
    </w:p>
    <w:p w14:paraId="450065E4" w14:textId="77F46117" w:rsidR="001A393E" w:rsidRDefault="00FC5D79" w:rsidP="00B96D64">
      <w:pPr>
        <w:pStyle w:val="BodyTextIndent"/>
        <w:ind w:left="0"/>
      </w:pPr>
      <w:r w:rsidRPr="00FC5D79">
        <w:rPr>
          <w:noProof/>
        </w:rPr>
        <w:drawing>
          <wp:inline distT="0" distB="0" distL="0" distR="0" wp14:anchorId="753D9CBF" wp14:editId="6395CB12">
            <wp:extent cx="6650355" cy="1685290"/>
            <wp:effectExtent l="0" t="0" r="0" b="0"/>
            <wp:docPr id="590004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4927" name="Picture 1" descr="A screenshot of a computer&#10;&#10;Description automatically generated"/>
                    <pic:cNvPicPr/>
                  </pic:nvPicPr>
                  <pic:blipFill>
                    <a:blip r:embed="rId49"/>
                    <a:stretch>
                      <a:fillRect/>
                    </a:stretch>
                  </pic:blipFill>
                  <pic:spPr>
                    <a:xfrm>
                      <a:off x="0" y="0"/>
                      <a:ext cx="6650355" cy="1685290"/>
                    </a:xfrm>
                    <a:prstGeom prst="rect">
                      <a:avLst/>
                    </a:prstGeom>
                  </pic:spPr>
                </pic:pic>
              </a:graphicData>
            </a:graphic>
          </wp:inline>
        </w:drawing>
      </w:r>
    </w:p>
    <w:p w14:paraId="4DDCADB8" w14:textId="77777777" w:rsidR="003302AE" w:rsidRDefault="003302AE" w:rsidP="00B96D64">
      <w:pPr>
        <w:pStyle w:val="BodyTextIndent"/>
        <w:ind w:left="0"/>
      </w:pPr>
    </w:p>
    <w:p w14:paraId="324B405E" w14:textId="354A6765" w:rsidR="001A393E" w:rsidRDefault="001A393E" w:rsidP="00B96D64">
      <w:pPr>
        <w:pStyle w:val="BodyTextIndent"/>
        <w:ind w:left="0"/>
      </w:pPr>
    </w:p>
    <w:p w14:paraId="0278AD33" w14:textId="1EF499CD" w:rsidR="001A393E" w:rsidRDefault="00FC5D79" w:rsidP="00B96D64">
      <w:pPr>
        <w:pStyle w:val="BodyTextIndent"/>
        <w:ind w:left="0"/>
      </w:pPr>
      <w:r w:rsidRPr="00FC5D79">
        <w:rPr>
          <w:noProof/>
        </w:rPr>
        <w:lastRenderedPageBreak/>
        <w:drawing>
          <wp:inline distT="0" distB="0" distL="0" distR="0" wp14:anchorId="28BD20F2" wp14:editId="7AA5A4B9">
            <wp:extent cx="3551555" cy="9871710"/>
            <wp:effectExtent l="0" t="0" r="0" b="0"/>
            <wp:docPr id="1573796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96063" name="Picture 1" descr="A screenshot of a computer&#10;&#10;Description automatically generated"/>
                    <pic:cNvPicPr/>
                  </pic:nvPicPr>
                  <pic:blipFill>
                    <a:blip r:embed="rId50"/>
                    <a:stretch>
                      <a:fillRect/>
                    </a:stretch>
                  </pic:blipFill>
                  <pic:spPr>
                    <a:xfrm>
                      <a:off x="0" y="0"/>
                      <a:ext cx="3551555" cy="9871710"/>
                    </a:xfrm>
                    <a:prstGeom prst="rect">
                      <a:avLst/>
                    </a:prstGeom>
                  </pic:spPr>
                </pic:pic>
              </a:graphicData>
            </a:graphic>
          </wp:inline>
        </w:drawing>
      </w:r>
    </w:p>
    <w:p w14:paraId="4D6FDD5E" w14:textId="77777777" w:rsidR="003302AE" w:rsidRDefault="003302AE" w:rsidP="00B96D64">
      <w:pPr>
        <w:pStyle w:val="BodyTextIndent"/>
        <w:ind w:left="0"/>
      </w:pPr>
    </w:p>
    <w:p w14:paraId="16C76FDB" w14:textId="026D5E9E" w:rsidR="001A393E" w:rsidRDefault="001A393E" w:rsidP="00B96D64">
      <w:pPr>
        <w:pStyle w:val="BodyTextIndent"/>
        <w:ind w:left="0"/>
      </w:pPr>
    </w:p>
    <w:p w14:paraId="11B18E4F" w14:textId="6EFFBA31" w:rsidR="001A393E" w:rsidRDefault="00E85BDC" w:rsidP="00B96D64">
      <w:pPr>
        <w:pStyle w:val="BodyTextIndent"/>
        <w:ind w:left="0"/>
      </w:pPr>
      <w:r w:rsidRPr="00E85BDC">
        <w:rPr>
          <w:noProof/>
        </w:rPr>
        <w:drawing>
          <wp:inline distT="0" distB="0" distL="0" distR="0" wp14:anchorId="6396ED86" wp14:editId="69401181">
            <wp:extent cx="6030561" cy="8261287"/>
            <wp:effectExtent l="0" t="0" r="8890" b="6985"/>
            <wp:docPr id="193048443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4439" name="Picture 1" descr="A screenshot of a computer"/>
                    <pic:cNvPicPr/>
                  </pic:nvPicPr>
                  <pic:blipFill>
                    <a:blip r:embed="rId51"/>
                    <a:stretch>
                      <a:fillRect/>
                    </a:stretch>
                  </pic:blipFill>
                  <pic:spPr>
                    <a:xfrm>
                      <a:off x="0" y="0"/>
                      <a:ext cx="6036953" cy="8270043"/>
                    </a:xfrm>
                    <a:prstGeom prst="rect">
                      <a:avLst/>
                    </a:prstGeom>
                  </pic:spPr>
                </pic:pic>
              </a:graphicData>
            </a:graphic>
          </wp:inline>
        </w:drawing>
      </w:r>
    </w:p>
    <w:p w14:paraId="6DACA473" w14:textId="77777777" w:rsidR="00FC5D79" w:rsidRDefault="00FC5D79" w:rsidP="00226109">
      <w:pPr>
        <w:pStyle w:val="BodyTextIndent"/>
        <w:ind w:left="0"/>
      </w:pPr>
    </w:p>
    <w:p w14:paraId="391F837F" w14:textId="02B95CDF" w:rsidR="006974A2" w:rsidRDefault="006974A2" w:rsidP="00226109">
      <w:pPr>
        <w:pStyle w:val="BodyTextIndent"/>
        <w:ind w:left="0"/>
      </w:pPr>
      <w:r>
        <w:t>The results are summarised below.</w:t>
      </w:r>
    </w:p>
    <w:p w14:paraId="4B02AA86" w14:textId="77777777" w:rsidR="006974A2" w:rsidRDefault="006974A2" w:rsidP="00226109">
      <w:pPr>
        <w:pStyle w:val="BodyTextIndent"/>
        <w:ind w:left="0"/>
      </w:pPr>
    </w:p>
    <w:p w14:paraId="0D9FBD80" w14:textId="5EE96537" w:rsidR="006974A2" w:rsidRDefault="00637E5F" w:rsidP="00226109">
      <w:pPr>
        <w:pStyle w:val="BodyTextIndent"/>
        <w:ind w:left="0"/>
      </w:pPr>
      <w:r w:rsidRPr="00637E5F">
        <w:rPr>
          <w:noProof/>
        </w:rPr>
        <w:lastRenderedPageBreak/>
        <w:drawing>
          <wp:inline distT="0" distB="0" distL="0" distR="0" wp14:anchorId="3ADCE1C5" wp14:editId="6446401C">
            <wp:extent cx="5368705" cy="2940408"/>
            <wp:effectExtent l="0" t="0" r="3810" b="0"/>
            <wp:docPr id="12293148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14845" name="Picture 1" descr="A close-up of a document&#10;&#10;Description automatically generated"/>
                    <pic:cNvPicPr/>
                  </pic:nvPicPr>
                  <pic:blipFill>
                    <a:blip r:embed="rId52"/>
                    <a:stretch>
                      <a:fillRect/>
                    </a:stretch>
                  </pic:blipFill>
                  <pic:spPr>
                    <a:xfrm>
                      <a:off x="0" y="0"/>
                      <a:ext cx="5379417" cy="2946275"/>
                    </a:xfrm>
                    <a:prstGeom prst="rect">
                      <a:avLst/>
                    </a:prstGeom>
                  </pic:spPr>
                </pic:pic>
              </a:graphicData>
            </a:graphic>
          </wp:inline>
        </w:drawing>
      </w:r>
    </w:p>
    <w:p w14:paraId="52FC6331" w14:textId="77777777" w:rsidR="006974A2" w:rsidRDefault="006974A2" w:rsidP="00226109">
      <w:pPr>
        <w:pStyle w:val="BodyTextIndent"/>
        <w:ind w:left="0"/>
      </w:pPr>
    </w:p>
    <w:p w14:paraId="13DA8217" w14:textId="7A7ECDDE" w:rsidR="00226109" w:rsidRDefault="00226109" w:rsidP="00226109">
      <w:pPr>
        <w:pStyle w:val="BodyTextIndent"/>
        <w:ind w:left="0"/>
      </w:pPr>
      <w:r>
        <w:t>The following should be noted from the above:</w:t>
      </w:r>
    </w:p>
    <w:p w14:paraId="73F85F3E" w14:textId="77777777" w:rsidR="00226109" w:rsidRDefault="00226109" w:rsidP="00226109">
      <w:pPr>
        <w:pStyle w:val="BodyTextIndent"/>
        <w:ind w:left="0"/>
      </w:pPr>
    </w:p>
    <w:p w14:paraId="310E5FE2" w14:textId="224A0681" w:rsidR="00FC5D79" w:rsidRDefault="00FC5D79" w:rsidP="00226109">
      <w:pPr>
        <w:pStyle w:val="BodyTextIndent"/>
        <w:numPr>
          <w:ilvl w:val="0"/>
          <w:numId w:val="106"/>
        </w:numPr>
      </w:pPr>
      <w:r>
        <w:t>The Surcharges and taxes ha</w:t>
      </w:r>
      <w:r w:rsidR="003800BE">
        <w:t>ve</w:t>
      </w:r>
      <w:r>
        <w:t xml:space="preserve"> been moved from Waste to Environment as it represents the environmental fee revenue.</w:t>
      </w:r>
    </w:p>
    <w:p w14:paraId="5F079073" w14:textId="5FCED007" w:rsidR="00FC5D79" w:rsidRDefault="00FC5D79" w:rsidP="00226109">
      <w:pPr>
        <w:pStyle w:val="BodyTextIndent"/>
        <w:numPr>
          <w:ilvl w:val="0"/>
          <w:numId w:val="106"/>
        </w:numPr>
      </w:pPr>
      <w:r>
        <w:t xml:space="preserve">The cost of the outsources contract for </w:t>
      </w:r>
      <w:r w:rsidR="004E4FEE">
        <w:t>environmental</w:t>
      </w:r>
      <w:r>
        <w:t xml:space="preserve"> work including rehabilitation of the </w:t>
      </w:r>
      <w:r w:rsidR="00FF1312">
        <w:t>landfill</w:t>
      </w:r>
      <w:r w:rsidR="004E4FEE">
        <w:t xml:space="preserve"> site work.</w:t>
      </w:r>
    </w:p>
    <w:p w14:paraId="0E6EA9CE" w14:textId="46B88D37" w:rsidR="00226109" w:rsidRDefault="00226109" w:rsidP="00226109">
      <w:pPr>
        <w:pStyle w:val="BodyTextIndent"/>
        <w:numPr>
          <w:ilvl w:val="0"/>
          <w:numId w:val="106"/>
        </w:numPr>
      </w:pPr>
      <w:r>
        <w:t xml:space="preserve">The </w:t>
      </w:r>
      <w:r w:rsidRPr="00226109">
        <w:t xml:space="preserve">Rehabilitation of Landfill Sites </w:t>
      </w:r>
      <w:r>
        <w:t xml:space="preserve">is underfunded from the Environmental </w:t>
      </w:r>
      <w:r w:rsidR="00FC5D79">
        <w:t>fee</w:t>
      </w:r>
      <w:r>
        <w:t>.</w:t>
      </w:r>
    </w:p>
    <w:p w14:paraId="53119B84" w14:textId="77777777" w:rsidR="00637E5F" w:rsidRDefault="00226109" w:rsidP="00226109">
      <w:pPr>
        <w:pStyle w:val="BodyTextIndent"/>
        <w:numPr>
          <w:ilvl w:val="0"/>
          <w:numId w:val="106"/>
        </w:numPr>
      </w:pPr>
      <w:r>
        <w:t>The Refuse disposal is underfunded from the Waste tariff charges plus the Equitable share allocation.</w:t>
      </w:r>
    </w:p>
    <w:p w14:paraId="2ED11838" w14:textId="27465362" w:rsidR="00226109" w:rsidRDefault="00637E5F" w:rsidP="00226109">
      <w:pPr>
        <w:pStyle w:val="BodyTextIndent"/>
        <w:numPr>
          <w:ilvl w:val="0"/>
          <w:numId w:val="106"/>
        </w:numPr>
      </w:pPr>
      <w:r>
        <w:t>The volume of waste collected for Commercial and Institutions is more than then for residential.  To calculate the effective residential collections the current tariff weight will be used as shown below.</w:t>
      </w:r>
    </w:p>
    <w:p w14:paraId="3D43AA97" w14:textId="77777777" w:rsidR="00637E5F" w:rsidRDefault="00637E5F" w:rsidP="00637E5F">
      <w:pPr>
        <w:pStyle w:val="BodyTextIndent"/>
        <w:ind w:left="360"/>
      </w:pPr>
    </w:p>
    <w:p w14:paraId="0F747867" w14:textId="605C5966" w:rsidR="00637E5F" w:rsidRDefault="00637E5F" w:rsidP="00637E5F">
      <w:pPr>
        <w:pStyle w:val="BodyTextIndent"/>
        <w:ind w:left="0"/>
      </w:pPr>
      <w:r w:rsidRPr="00637E5F">
        <w:rPr>
          <w:noProof/>
        </w:rPr>
        <w:drawing>
          <wp:inline distT="0" distB="0" distL="0" distR="0" wp14:anchorId="51DE96D7" wp14:editId="0EE2569A">
            <wp:extent cx="3173240" cy="585620"/>
            <wp:effectExtent l="0" t="0" r="8255" b="5080"/>
            <wp:docPr id="1615387594" name="Picture 1" descr="A white box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87594" name="Picture 1" descr="A white box with black text"/>
                    <pic:cNvPicPr/>
                  </pic:nvPicPr>
                  <pic:blipFill>
                    <a:blip r:embed="rId53"/>
                    <a:stretch>
                      <a:fillRect/>
                    </a:stretch>
                  </pic:blipFill>
                  <pic:spPr>
                    <a:xfrm>
                      <a:off x="0" y="0"/>
                      <a:ext cx="3195977" cy="589816"/>
                    </a:xfrm>
                    <a:prstGeom prst="rect">
                      <a:avLst/>
                    </a:prstGeom>
                  </pic:spPr>
                </pic:pic>
              </a:graphicData>
            </a:graphic>
          </wp:inline>
        </w:drawing>
      </w:r>
    </w:p>
    <w:p w14:paraId="76C4D5A2" w14:textId="77777777" w:rsidR="00226109" w:rsidRDefault="00226109" w:rsidP="00B96D64">
      <w:pPr>
        <w:pStyle w:val="BodyTextIndent"/>
        <w:ind w:left="0"/>
      </w:pPr>
    </w:p>
    <w:p w14:paraId="7EF8395C" w14:textId="27840244" w:rsidR="0090052F" w:rsidRDefault="0090052F" w:rsidP="00B96D64">
      <w:pPr>
        <w:pStyle w:val="BodyTextIndent"/>
        <w:ind w:left="0"/>
      </w:pPr>
      <w:r>
        <w:t>The following should be noted in terms of the current Refuse removal tariffs:</w:t>
      </w:r>
    </w:p>
    <w:p w14:paraId="687956FB" w14:textId="77777777" w:rsidR="0090052F" w:rsidRDefault="0090052F" w:rsidP="00B96D64">
      <w:pPr>
        <w:pStyle w:val="BodyTextIndent"/>
        <w:ind w:left="0"/>
      </w:pPr>
    </w:p>
    <w:p w14:paraId="64D848EA" w14:textId="77777777" w:rsidR="0090052F" w:rsidRDefault="00CD2987" w:rsidP="0090052F">
      <w:pPr>
        <w:pStyle w:val="BodyTextIndent"/>
        <w:numPr>
          <w:ilvl w:val="0"/>
          <w:numId w:val="97"/>
        </w:numPr>
      </w:pPr>
      <w:r>
        <w:t xml:space="preserve">Ndlambe Municipality currently has differentiated tariffs for domestic, commercial and institutions.  </w:t>
      </w:r>
    </w:p>
    <w:p w14:paraId="2E57BD54" w14:textId="77777777" w:rsidR="0090052F" w:rsidRDefault="00CD2987" w:rsidP="0090052F">
      <w:pPr>
        <w:pStyle w:val="BodyTextIndent"/>
        <w:numPr>
          <w:ilvl w:val="0"/>
          <w:numId w:val="97"/>
        </w:numPr>
      </w:pPr>
      <w:r>
        <w:t xml:space="preserve">The latter two with very much higher tariffs.  </w:t>
      </w:r>
    </w:p>
    <w:p w14:paraId="651158FD" w14:textId="77777777" w:rsidR="0090052F" w:rsidRDefault="00CD2987" w:rsidP="0090052F">
      <w:pPr>
        <w:pStyle w:val="BodyTextIndent"/>
        <w:numPr>
          <w:ilvl w:val="0"/>
          <w:numId w:val="97"/>
        </w:numPr>
      </w:pPr>
      <w:r>
        <w:t xml:space="preserve">These higher tariffs are not </w:t>
      </w:r>
      <w:r w:rsidR="0090052F">
        <w:t>levied</w:t>
      </w:r>
      <w:r>
        <w:t xml:space="preserve"> but the stan</w:t>
      </w:r>
      <w:r w:rsidR="0090052F">
        <w:t>da</w:t>
      </w:r>
      <w:r>
        <w:t xml:space="preserve">rd domestic charge is levied to all consumers.  </w:t>
      </w:r>
    </w:p>
    <w:p w14:paraId="768DA277" w14:textId="77071083" w:rsidR="001A393E" w:rsidRDefault="0090052F" w:rsidP="0090052F">
      <w:pPr>
        <w:pStyle w:val="BodyTextIndent"/>
        <w:numPr>
          <w:ilvl w:val="0"/>
          <w:numId w:val="97"/>
        </w:numPr>
      </w:pPr>
      <w:r>
        <w:t>It is a fact that the majority of commercial and institutions leave much more waste for the municipality to remove.</w:t>
      </w:r>
    </w:p>
    <w:p w14:paraId="59F3DA73" w14:textId="2EB93FE8" w:rsidR="0090052F" w:rsidRDefault="0090052F" w:rsidP="0090052F">
      <w:pPr>
        <w:pStyle w:val="BodyTextIndent"/>
        <w:numPr>
          <w:ilvl w:val="0"/>
          <w:numId w:val="97"/>
        </w:numPr>
      </w:pPr>
      <w:r>
        <w:t>The question was always how to differentiate between domestic, commercial and institutions.</w:t>
      </w:r>
    </w:p>
    <w:p w14:paraId="7F37C5E8" w14:textId="4DA82882" w:rsidR="0090052F" w:rsidRDefault="0090052F" w:rsidP="0090052F">
      <w:pPr>
        <w:pStyle w:val="BodyTextIndent"/>
        <w:numPr>
          <w:ilvl w:val="0"/>
          <w:numId w:val="97"/>
        </w:numPr>
      </w:pPr>
      <w:r>
        <w:t>The challenge currently is that all rubbish is removed by bags.  The bags can be very full or very empty.</w:t>
      </w:r>
    </w:p>
    <w:p w14:paraId="3951E2F8" w14:textId="61C00CE5" w:rsidR="0090052F" w:rsidRDefault="0090052F" w:rsidP="0090052F">
      <w:pPr>
        <w:pStyle w:val="BodyTextIndent"/>
        <w:numPr>
          <w:ilvl w:val="0"/>
          <w:numId w:val="97"/>
        </w:numPr>
      </w:pPr>
      <w:r>
        <w:t>It is this difficult to charge based on number of bags.</w:t>
      </w:r>
    </w:p>
    <w:p w14:paraId="7AC77217" w14:textId="4D1F4AFB" w:rsidR="0090052F" w:rsidRDefault="00FF1312" w:rsidP="0090052F">
      <w:pPr>
        <w:pStyle w:val="BodyTextIndent"/>
        <w:numPr>
          <w:ilvl w:val="0"/>
          <w:numId w:val="97"/>
        </w:numPr>
      </w:pPr>
      <w:r>
        <w:t xml:space="preserve">For the calculation purpose </w:t>
      </w:r>
      <w:r w:rsidR="0090052F">
        <w:t>the customers will be classified for refuse removal in the same way as the case in electricity:</w:t>
      </w:r>
    </w:p>
    <w:p w14:paraId="28F069CD" w14:textId="53E6D08A" w:rsidR="0090052F" w:rsidRDefault="0090052F" w:rsidP="0090052F">
      <w:pPr>
        <w:pStyle w:val="BodyTextIndent"/>
        <w:numPr>
          <w:ilvl w:val="1"/>
          <w:numId w:val="97"/>
        </w:numPr>
      </w:pPr>
      <w:r>
        <w:t>There are domestic consumers</w:t>
      </w:r>
    </w:p>
    <w:p w14:paraId="688C991E" w14:textId="208099B2" w:rsidR="0090052F" w:rsidRDefault="0090052F" w:rsidP="0090052F">
      <w:pPr>
        <w:pStyle w:val="BodyTextIndent"/>
        <w:numPr>
          <w:ilvl w:val="1"/>
          <w:numId w:val="97"/>
        </w:numPr>
      </w:pPr>
      <w:r>
        <w:t>Commercial consumers</w:t>
      </w:r>
    </w:p>
    <w:p w14:paraId="6D6AB94D" w14:textId="357888DE" w:rsidR="0090052F" w:rsidRDefault="0090052F" w:rsidP="0090052F">
      <w:pPr>
        <w:pStyle w:val="BodyTextIndent"/>
        <w:numPr>
          <w:ilvl w:val="1"/>
          <w:numId w:val="97"/>
        </w:numPr>
      </w:pPr>
      <w:r>
        <w:t>Bulk consumers (TOU-larger that 80 kVA)</w:t>
      </w:r>
    </w:p>
    <w:p w14:paraId="185C960E" w14:textId="45224C08" w:rsidR="0090052F" w:rsidRDefault="0090052F" w:rsidP="0090052F">
      <w:pPr>
        <w:pStyle w:val="BodyTextIndent"/>
        <w:numPr>
          <w:ilvl w:val="0"/>
          <w:numId w:val="97"/>
        </w:numPr>
      </w:pPr>
      <w:r>
        <w:t>Due to the fact that no data is currently collected relating to the extent of the different waste volumes, the current tariff differentials will be used.</w:t>
      </w:r>
    </w:p>
    <w:p w14:paraId="54FB4334" w14:textId="438CBB80" w:rsidR="0090052F" w:rsidRDefault="0090052F" w:rsidP="0090052F">
      <w:pPr>
        <w:pStyle w:val="BodyTextIndent"/>
        <w:numPr>
          <w:ilvl w:val="0"/>
          <w:numId w:val="97"/>
        </w:numPr>
      </w:pPr>
      <w:r>
        <w:t>The effective domestic waste removals is then also calculated based on these ratios.</w:t>
      </w:r>
    </w:p>
    <w:p w14:paraId="0999B067" w14:textId="77777777" w:rsidR="00CD2987" w:rsidRDefault="00CD2987" w:rsidP="00B96D64">
      <w:pPr>
        <w:pStyle w:val="BodyTextIndent"/>
        <w:ind w:left="0"/>
      </w:pPr>
    </w:p>
    <w:p w14:paraId="73EBD764" w14:textId="710C47BB" w:rsidR="00CD2987" w:rsidRDefault="00FF1312" w:rsidP="00B96D64">
      <w:pPr>
        <w:pStyle w:val="BodyTextIndent"/>
        <w:ind w:left="0"/>
      </w:pPr>
      <w:r>
        <w:t>The numbers as per the electricity tariffs are shown in the table below.</w:t>
      </w:r>
    </w:p>
    <w:p w14:paraId="1FC01391" w14:textId="77777777" w:rsidR="00FF1312" w:rsidRDefault="00FF1312" w:rsidP="00B96D64">
      <w:pPr>
        <w:pStyle w:val="BodyTextIndent"/>
        <w:ind w:left="0"/>
      </w:pPr>
    </w:p>
    <w:p w14:paraId="4D674B08" w14:textId="3C7F518C" w:rsidR="00CD2987" w:rsidRDefault="00124EA7" w:rsidP="00B96D64">
      <w:pPr>
        <w:pStyle w:val="BodyTextIndent"/>
        <w:ind w:left="0"/>
      </w:pPr>
      <w:r w:rsidRPr="00124EA7">
        <w:rPr>
          <w:noProof/>
        </w:rPr>
        <w:lastRenderedPageBreak/>
        <w:drawing>
          <wp:inline distT="0" distB="0" distL="0" distR="0" wp14:anchorId="7B683602" wp14:editId="4ACB8973">
            <wp:extent cx="5543550" cy="2993294"/>
            <wp:effectExtent l="0" t="0" r="0" b="0"/>
            <wp:docPr id="16519070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700" name="Picture 1" descr="A screenshot of a computer"/>
                    <pic:cNvPicPr/>
                  </pic:nvPicPr>
                  <pic:blipFill>
                    <a:blip r:embed="rId54"/>
                    <a:stretch>
                      <a:fillRect/>
                    </a:stretch>
                  </pic:blipFill>
                  <pic:spPr>
                    <a:xfrm>
                      <a:off x="0" y="0"/>
                      <a:ext cx="5550994" cy="2997314"/>
                    </a:xfrm>
                    <a:prstGeom prst="rect">
                      <a:avLst/>
                    </a:prstGeom>
                  </pic:spPr>
                </pic:pic>
              </a:graphicData>
            </a:graphic>
          </wp:inline>
        </w:drawing>
      </w:r>
    </w:p>
    <w:p w14:paraId="5B6891B2" w14:textId="77777777" w:rsidR="00CD2987" w:rsidRDefault="00CD2987" w:rsidP="00B96D64">
      <w:pPr>
        <w:pStyle w:val="BodyTextIndent"/>
        <w:ind w:left="0"/>
      </w:pPr>
    </w:p>
    <w:p w14:paraId="6422A26C" w14:textId="77777777" w:rsidR="00627961" w:rsidRDefault="00627961" w:rsidP="00627961">
      <w:pPr>
        <w:pStyle w:val="BodyTextIndent"/>
        <w:ind w:left="0"/>
      </w:pPr>
      <w:r>
        <w:t>The table below shows the following:</w:t>
      </w:r>
    </w:p>
    <w:p w14:paraId="1FBDFBE1" w14:textId="77777777" w:rsidR="00627961" w:rsidRDefault="00627961" w:rsidP="00627961">
      <w:pPr>
        <w:pStyle w:val="BodyTextIndent"/>
        <w:ind w:left="0"/>
      </w:pPr>
    </w:p>
    <w:p w14:paraId="567496C4" w14:textId="77777777" w:rsidR="00627961" w:rsidRDefault="00627961" w:rsidP="00627961">
      <w:pPr>
        <w:pStyle w:val="BodyTextIndent"/>
        <w:numPr>
          <w:ilvl w:val="0"/>
          <w:numId w:val="92"/>
        </w:numPr>
      </w:pPr>
      <w:r>
        <w:t>The consumption per service</w:t>
      </w:r>
    </w:p>
    <w:p w14:paraId="51C8C79A" w14:textId="77777777" w:rsidR="00627961" w:rsidRDefault="00627961" w:rsidP="00627961">
      <w:pPr>
        <w:pStyle w:val="BodyTextIndent"/>
        <w:numPr>
          <w:ilvl w:val="0"/>
          <w:numId w:val="92"/>
        </w:numPr>
      </w:pPr>
      <w:r>
        <w:t>The actual revenue per service</w:t>
      </w:r>
    </w:p>
    <w:p w14:paraId="1E9E3617" w14:textId="77777777" w:rsidR="00627961" w:rsidRDefault="00627961" w:rsidP="00627961">
      <w:pPr>
        <w:pStyle w:val="BodyTextIndent"/>
        <w:numPr>
          <w:ilvl w:val="0"/>
          <w:numId w:val="92"/>
        </w:numPr>
      </w:pPr>
      <w:r>
        <w:t>The calculated revenue per service</w:t>
      </w:r>
    </w:p>
    <w:p w14:paraId="368DCD59" w14:textId="77777777" w:rsidR="00627961" w:rsidRDefault="00627961" w:rsidP="00627961">
      <w:pPr>
        <w:pStyle w:val="BodyTextIndent"/>
        <w:numPr>
          <w:ilvl w:val="0"/>
          <w:numId w:val="92"/>
        </w:numPr>
      </w:pPr>
      <w:r>
        <w:t>A comparison between the actual and calculated revenues.</w:t>
      </w:r>
    </w:p>
    <w:p w14:paraId="790BA3A0" w14:textId="77777777" w:rsidR="00627961" w:rsidRDefault="00627961" w:rsidP="00627961">
      <w:pPr>
        <w:pStyle w:val="BodyTextIndent"/>
        <w:ind w:left="0"/>
      </w:pPr>
    </w:p>
    <w:p w14:paraId="4A0CB257" w14:textId="77777777" w:rsidR="00627961" w:rsidRDefault="00627961" w:rsidP="00B96D64">
      <w:pPr>
        <w:pStyle w:val="BodyTextIndent"/>
        <w:ind w:left="0"/>
      </w:pPr>
    </w:p>
    <w:p w14:paraId="3F6EDD62" w14:textId="0673B2B0" w:rsidR="009E4C23" w:rsidRDefault="00627961" w:rsidP="00B96D64">
      <w:pPr>
        <w:pStyle w:val="BodyTextIndent"/>
        <w:ind w:left="0"/>
      </w:pPr>
      <w:r w:rsidRPr="00627961">
        <w:rPr>
          <w:noProof/>
        </w:rPr>
        <w:lastRenderedPageBreak/>
        <w:drawing>
          <wp:inline distT="0" distB="0" distL="0" distR="0" wp14:anchorId="1F9AB972" wp14:editId="0DC9040A">
            <wp:extent cx="5964555" cy="9871710"/>
            <wp:effectExtent l="0" t="0" r="0" b="0"/>
            <wp:docPr id="14125221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22174" name="Picture 1" descr="A screenshot of a computer&#10;&#10;Description automatically generated"/>
                    <pic:cNvPicPr/>
                  </pic:nvPicPr>
                  <pic:blipFill>
                    <a:blip r:embed="rId55"/>
                    <a:stretch>
                      <a:fillRect/>
                    </a:stretch>
                  </pic:blipFill>
                  <pic:spPr>
                    <a:xfrm>
                      <a:off x="0" y="0"/>
                      <a:ext cx="5964555" cy="9871710"/>
                    </a:xfrm>
                    <a:prstGeom prst="rect">
                      <a:avLst/>
                    </a:prstGeom>
                  </pic:spPr>
                </pic:pic>
              </a:graphicData>
            </a:graphic>
          </wp:inline>
        </w:drawing>
      </w:r>
    </w:p>
    <w:p w14:paraId="7332F218" w14:textId="77777777" w:rsidR="00627961" w:rsidRDefault="00627961" w:rsidP="00627961">
      <w:pPr>
        <w:pStyle w:val="BodyTextIndent"/>
        <w:ind w:left="0"/>
      </w:pPr>
      <w:r>
        <w:lastRenderedPageBreak/>
        <w:t>The table below shows the following;</w:t>
      </w:r>
    </w:p>
    <w:p w14:paraId="047E7836" w14:textId="77777777" w:rsidR="00627961" w:rsidRDefault="00627961" w:rsidP="00627961">
      <w:pPr>
        <w:pStyle w:val="BodyTextIndent"/>
        <w:ind w:left="0"/>
      </w:pPr>
    </w:p>
    <w:p w14:paraId="02D65BE7" w14:textId="2C8E7EF4" w:rsidR="00627961" w:rsidRDefault="00627961" w:rsidP="00627961">
      <w:pPr>
        <w:pStyle w:val="BodyTextIndent"/>
        <w:numPr>
          <w:ilvl w:val="0"/>
          <w:numId w:val="93"/>
        </w:numPr>
      </w:pPr>
      <w:r>
        <w:t xml:space="preserve">The proposed tariffs, existing with </w:t>
      </w:r>
      <w:r w:rsidR="008B54C0">
        <w:t>proposed s</w:t>
      </w:r>
      <w:r>
        <w:t>tructure increase.</w:t>
      </w:r>
    </w:p>
    <w:p w14:paraId="74906DCE" w14:textId="77777777" w:rsidR="00627961" w:rsidRDefault="00627961" w:rsidP="00627961">
      <w:pPr>
        <w:pStyle w:val="BodyTextIndent"/>
        <w:numPr>
          <w:ilvl w:val="0"/>
          <w:numId w:val="93"/>
        </w:numPr>
      </w:pPr>
      <w:r>
        <w:t>The newly calculated revenue per service.</w:t>
      </w:r>
    </w:p>
    <w:p w14:paraId="63D15D37" w14:textId="3C3CCCEE" w:rsidR="00627961" w:rsidRDefault="00627961" w:rsidP="00627961">
      <w:pPr>
        <w:pStyle w:val="BodyTextIndent"/>
        <w:numPr>
          <w:ilvl w:val="0"/>
          <w:numId w:val="93"/>
        </w:numPr>
      </w:pPr>
      <w:r>
        <w:t xml:space="preserve">The </w:t>
      </w:r>
      <w:r w:rsidR="00CE2E82">
        <w:t>additional</w:t>
      </w:r>
      <w:r>
        <w:t xml:space="preserve"> </w:t>
      </w:r>
      <w:r w:rsidR="00CE2E82">
        <w:t>revenue</w:t>
      </w:r>
      <w:r>
        <w:t xml:space="preserve"> generated by the</w:t>
      </w:r>
      <w:r w:rsidR="008B54C0">
        <w:t>se changes</w:t>
      </w:r>
      <w:r>
        <w:t xml:space="preserve"> and the application of the differentiated rates.</w:t>
      </w:r>
    </w:p>
    <w:p w14:paraId="7ED9A919" w14:textId="77777777" w:rsidR="00627961" w:rsidRDefault="00627961" w:rsidP="00B96D64">
      <w:pPr>
        <w:pStyle w:val="BodyTextIndent"/>
        <w:ind w:left="0"/>
      </w:pPr>
    </w:p>
    <w:p w14:paraId="4BD6316D" w14:textId="77777777" w:rsidR="00627961" w:rsidRDefault="00627961" w:rsidP="00B96D64">
      <w:pPr>
        <w:pStyle w:val="BodyTextIndent"/>
        <w:ind w:left="0"/>
      </w:pPr>
    </w:p>
    <w:p w14:paraId="49ACCF59" w14:textId="47510369" w:rsidR="009E4C23" w:rsidRDefault="00582913" w:rsidP="00B96D64">
      <w:pPr>
        <w:pStyle w:val="BodyTextIndent"/>
        <w:ind w:left="0"/>
      </w:pPr>
      <w:r w:rsidRPr="00582913">
        <w:rPr>
          <w:noProof/>
        </w:rPr>
        <w:drawing>
          <wp:inline distT="0" distB="0" distL="0" distR="0" wp14:anchorId="09FCAD23" wp14:editId="5AB9CB78">
            <wp:extent cx="6650355" cy="3963035"/>
            <wp:effectExtent l="0" t="0" r="0" b="0"/>
            <wp:docPr id="47996223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62233" name="Picture 1" descr="A screenshot of a document&#10;&#10;Description automatically generated"/>
                    <pic:cNvPicPr/>
                  </pic:nvPicPr>
                  <pic:blipFill>
                    <a:blip r:embed="rId56"/>
                    <a:stretch>
                      <a:fillRect/>
                    </a:stretch>
                  </pic:blipFill>
                  <pic:spPr>
                    <a:xfrm>
                      <a:off x="0" y="0"/>
                      <a:ext cx="6650355" cy="3963035"/>
                    </a:xfrm>
                    <a:prstGeom prst="rect">
                      <a:avLst/>
                    </a:prstGeom>
                  </pic:spPr>
                </pic:pic>
              </a:graphicData>
            </a:graphic>
          </wp:inline>
        </w:drawing>
      </w:r>
    </w:p>
    <w:p w14:paraId="2CAD9A07" w14:textId="77777777" w:rsidR="001A393E" w:rsidRDefault="001A393E" w:rsidP="00B96D64">
      <w:pPr>
        <w:pStyle w:val="BodyTextIndent"/>
        <w:ind w:left="0"/>
      </w:pPr>
    </w:p>
    <w:p w14:paraId="6E8CE4B4" w14:textId="74FFE000" w:rsidR="00AD7EF8" w:rsidRDefault="00CD2987" w:rsidP="00B96D64">
      <w:pPr>
        <w:pStyle w:val="BodyTextIndent"/>
        <w:ind w:left="0"/>
      </w:pPr>
      <w:r>
        <w:t xml:space="preserve">The following </w:t>
      </w:r>
      <w:r w:rsidR="008B54C0">
        <w:t>is proposed in this respect</w:t>
      </w:r>
      <w:r>
        <w:t>:</w:t>
      </w:r>
    </w:p>
    <w:p w14:paraId="4F31827B" w14:textId="77777777" w:rsidR="0090052F" w:rsidRDefault="0090052F" w:rsidP="00B96D64">
      <w:pPr>
        <w:pStyle w:val="BodyTextIndent"/>
        <w:ind w:left="0"/>
      </w:pPr>
    </w:p>
    <w:p w14:paraId="2DB63D6F" w14:textId="31141243" w:rsidR="008B54C0" w:rsidRDefault="008B54C0" w:rsidP="0090052F">
      <w:pPr>
        <w:pStyle w:val="BodyTextIndent"/>
        <w:numPr>
          <w:ilvl w:val="0"/>
          <w:numId w:val="98"/>
        </w:numPr>
      </w:pPr>
      <w:r>
        <w:t>Refuse removal charge:</w:t>
      </w:r>
    </w:p>
    <w:p w14:paraId="3DB55F29" w14:textId="550489E4" w:rsidR="008B54C0" w:rsidRDefault="008B54C0" w:rsidP="008B54C0">
      <w:pPr>
        <w:pStyle w:val="BodyTextIndent"/>
        <w:numPr>
          <w:ilvl w:val="1"/>
          <w:numId w:val="98"/>
        </w:numPr>
      </w:pPr>
      <w:r>
        <w:t>Apply a 6% once off structure increase to the refuse removal charge for residential consumers.</w:t>
      </w:r>
    </w:p>
    <w:p w14:paraId="0413BCA0" w14:textId="1470556B" w:rsidR="0090052F" w:rsidRDefault="008B54C0" w:rsidP="008B54C0">
      <w:pPr>
        <w:pStyle w:val="BodyTextIndent"/>
        <w:numPr>
          <w:ilvl w:val="1"/>
          <w:numId w:val="98"/>
        </w:numPr>
      </w:pPr>
      <w:r>
        <w:t xml:space="preserve">Apply Commercial and Institutions charges with the current tariff differentials. </w:t>
      </w:r>
    </w:p>
    <w:p w14:paraId="3E1201DC" w14:textId="77777777" w:rsidR="008B54C0" w:rsidRDefault="008B54C0" w:rsidP="0090052F">
      <w:pPr>
        <w:pStyle w:val="BodyTextIndent"/>
        <w:numPr>
          <w:ilvl w:val="0"/>
          <w:numId w:val="98"/>
        </w:numPr>
      </w:pPr>
      <w:r>
        <w:t>The environmental charge:</w:t>
      </w:r>
    </w:p>
    <w:p w14:paraId="3327DD53" w14:textId="68E8C033" w:rsidR="008B54C0" w:rsidRDefault="00B654AA" w:rsidP="008B54C0">
      <w:pPr>
        <w:pStyle w:val="BodyTextIndent"/>
        <w:numPr>
          <w:ilvl w:val="1"/>
          <w:numId w:val="98"/>
        </w:numPr>
      </w:pPr>
      <w:r>
        <w:t>Make no structure change</w:t>
      </w:r>
      <w:r w:rsidR="008B54C0">
        <w:t xml:space="preserve"> before inflation increase. </w:t>
      </w:r>
    </w:p>
    <w:p w14:paraId="0EEE39F8" w14:textId="1F1B414D" w:rsidR="008B54C0" w:rsidRDefault="008B54C0" w:rsidP="008B54C0">
      <w:pPr>
        <w:pStyle w:val="BodyTextIndent"/>
        <w:numPr>
          <w:ilvl w:val="1"/>
          <w:numId w:val="98"/>
        </w:numPr>
      </w:pPr>
      <w:r>
        <w:t>Apply the same differentials as refuse removal charges in respect of Commercial and Institution consumers.</w:t>
      </w:r>
    </w:p>
    <w:p w14:paraId="3BE3B3B8" w14:textId="7126E929" w:rsidR="0090052F" w:rsidRDefault="008B54C0" w:rsidP="0090052F">
      <w:pPr>
        <w:pStyle w:val="BodyTextIndent"/>
        <w:numPr>
          <w:ilvl w:val="0"/>
          <w:numId w:val="98"/>
        </w:numPr>
      </w:pPr>
      <w:r>
        <w:t>These changes would result in</w:t>
      </w:r>
      <w:r w:rsidR="0090052F">
        <w:t xml:space="preserve"> the revenue increas</w:t>
      </w:r>
      <w:r>
        <w:t>ing</w:t>
      </w:r>
      <w:r w:rsidR="0090052F">
        <w:t xml:space="preserve"> by about R5</w:t>
      </w:r>
      <w:r>
        <w:t>.</w:t>
      </w:r>
      <w:r w:rsidR="00B654AA">
        <w:t>9</w:t>
      </w:r>
      <w:r w:rsidR="0090052F">
        <w:t xml:space="preserve"> mill or </w:t>
      </w:r>
      <w:r>
        <w:t>20</w:t>
      </w:r>
      <w:r w:rsidR="0090052F">
        <w:t>% before normal annual inflation increase.</w:t>
      </w:r>
    </w:p>
    <w:p w14:paraId="2757F84E" w14:textId="62C98156" w:rsidR="00226109" w:rsidRDefault="008B54C0" w:rsidP="008B54C0">
      <w:pPr>
        <w:pStyle w:val="BodyTextIndent"/>
        <w:numPr>
          <w:ilvl w:val="0"/>
          <w:numId w:val="98"/>
        </w:numPr>
      </w:pPr>
      <w:r>
        <w:t>Apply the</w:t>
      </w:r>
      <w:r w:rsidR="00226109">
        <w:t xml:space="preserve"> following method to determine who should be on Residential, </w:t>
      </w:r>
      <w:r>
        <w:t>Co</w:t>
      </w:r>
      <w:r w:rsidR="00226109">
        <w:t>mmercial and Institution rates:</w:t>
      </w:r>
    </w:p>
    <w:p w14:paraId="1E9E1FB1" w14:textId="77777777" w:rsidR="00226109" w:rsidRDefault="00226109" w:rsidP="00226109">
      <w:pPr>
        <w:pStyle w:val="BodyTextIndent"/>
        <w:numPr>
          <w:ilvl w:val="0"/>
          <w:numId w:val="104"/>
        </w:numPr>
      </w:pPr>
      <w:r>
        <w:t>All those classified as commercial in the valuation role be charged on Commercial.</w:t>
      </w:r>
    </w:p>
    <w:p w14:paraId="3E81744B" w14:textId="77777777" w:rsidR="00226109" w:rsidRDefault="00226109" w:rsidP="00226109">
      <w:pPr>
        <w:pStyle w:val="BodyTextIndent"/>
        <w:numPr>
          <w:ilvl w:val="0"/>
          <w:numId w:val="104"/>
        </w:numPr>
      </w:pPr>
      <w:r>
        <w:t>Those on the Bulk TOU electricity tariff be on the Institution rates.</w:t>
      </w:r>
    </w:p>
    <w:p w14:paraId="7C6DF142" w14:textId="774C409C" w:rsidR="008D6E02" w:rsidRDefault="00226109" w:rsidP="008B54C0">
      <w:pPr>
        <w:pStyle w:val="BodyTextIndent"/>
        <w:numPr>
          <w:ilvl w:val="0"/>
          <w:numId w:val="98"/>
        </w:numPr>
      </w:pPr>
      <w:r>
        <w:t xml:space="preserve">In time more detailed surveys can be done to determine the estimated amount of refuse to the commercial and institution consumers. </w:t>
      </w:r>
    </w:p>
    <w:p w14:paraId="5487966E" w14:textId="77777777" w:rsidR="00B654AA" w:rsidRDefault="00B654AA" w:rsidP="00B654AA">
      <w:pPr>
        <w:pStyle w:val="BodyTextIndent"/>
        <w:numPr>
          <w:ilvl w:val="0"/>
          <w:numId w:val="98"/>
        </w:numPr>
      </w:pPr>
      <w:r>
        <w:t>The expected revenue for 2024/2025 is R35.94 mill.</w:t>
      </w:r>
    </w:p>
    <w:p w14:paraId="27FC2F2C" w14:textId="77777777" w:rsidR="0090069A" w:rsidRDefault="0090069A" w:rsidP="0090069A">
      <w:pPr>
        <w:pStyle w:val="BodyTextIndent"/>
        <w:ind w:left="360"/>
      </w:pPr>
    </w:p>
    <w:p w14:paraId="39E5ACE2" w14:textId="74550186" w:rsidR="0090069A" w:rsidRDefault="0090069A" w:rsidP="0090069A">
      <w:pPr>
        <w:pStyle w:val="BodyTextIndent"/>
        <w:ind w:left="0"/>
      </w:pPr>
      <w:r w:rsidRPr="0090069A">
        <w:rPr>
          <w:noProof/>
        </w:rPr>
        <w:drawing>
          <wp:inline distT="0" distB="0" distL="0" distR="0" wp14:anchorId="7C285EB2" wp14:editId="4DCB5614">
            <wp:extent cx="3646025" cy="351810"/>
            <wp:effectExtent l="0" t="0" r="0" b="0"/>
            <wp:docPr id="64703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32555" name=""/>
                    <pic:cNvPicPr/>
                  </pic:nvPicPr>
                  <pic:blipFill>
                    <a:blip r:embed="rId57"/>
                    <a:stretch>
                      <a:fillRect/>
                    </a:stretch>
                  </pic:blipFill>
                  <pic:spPr>
                    <a:xfrm>
                      <a:off x="0" y="0"/>
                      <a:ext cx="3662760" cy="353425"/>
                    </a:xfrm>
                    <a:prstGeom prst="rect">
                      <a:avLst/>
                    </a:prstGeom>
                  </pic:spPr>
                </pic:pic>
              </a:graphicData>
            </a:graphic>
          </wp:inline>
        </w:drawing>
      </w:r>
    </w:p>
    <w:p w14:paraId="3EDD24F3" w14:textId="77777777" w:rsidR="0090069A" w:rsidRDefault="0090069A" w:rsidP="0090069A">
      <w:pPr>
        <w:pStyle w:val="BodyTextIndent"/>
        <w:ind w:left="0"/>
      </w:pPr>
    </w:p>
    <w:p w14:paraId="31C72AD0" w14:textId="51CDFAC2" w:rsidR="00B654AA" w:rsidRDefault="00B654AA" w:rsidP="008B54C0">
      <w:pPr>
        <w:pStyle w:val="BodyTextIndent"/>
        <w:numPr>
          <w:ilvl w:val="0"/>
          <w:numId w:val="98"/>
        </w:numPr>
      </w:pPr>
      <w:r>
        <w:t>The expected equitable share calculation is shown below.</w:t>
      </w:r>
    </w:p>
    <w:p w14:paraId="3EFDC068" w14:textId="77777777" w:rsidR="00226109" w:rsidRDefault="00226109" w:rsidP="00226109">
      <w:pPr>
        <w:pStyle w:val="BodyTextIndent"/>
        <w:ind w:left="0"/>
      </w:pPr>
    </w:p>
    <w:p w14:paraId="77B98737" w14:textId="5B3B0409" w:rsidR="00B654AA" w:rsidRDefault="005B1B97" w:rsidP="00226109">
      <w:pPr>
        <w:pStyle w:val="BodyTextIndent"/>
        <w:ind w:left="0"/>
      </w:pPr>
      <w:r w:rsidRPr="005B1B97">
        <w:rPr>
          <w:noProof/>
        </w:rPr>
        <w:lastRenderedPageBreak/>
        <w:drawing>
          <wp:inline distT="0" distB="0" distL="0" distR="0" wp14:anchorId="0216A4A4" wp14:editId="397D5902">
            <wp:extent cx="5330142" cy="970042"/>
            <wp:effectExtent l="0" t="0" r="4445" b="1905"/>
            <wp:docPr id="1871461468"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1468" name="Picture 1" descr="A white rectangular box with black text&#10;&#10;Description automatically generated"/>
                    <pic:cNvPicPr/>
                  </pic:nvPicPr>
                  <pic:blipFill>
                    <a:blip r:embed="rId58"/>
                    <a:stretch>
                      <a:fillRect/>
                    </a:stretch>
                  </pic:blipFill>
                  <pic:spPr>
                    <a:xfrm>
                      <a:off x="0" y="0"/>
                      <a:ext cx="5367467" cy="976835"/>
                    </a:xfrm>
                    <a:prstGeom prst="rect">
                      <a:avLst/>
                    </a:prstGeom>
                  </pic:spPr>
                </pic:pic>
              </a:graphicData>
            </a:graphic>
          </wp:inline>
        </w:drawing>
      </w:r>
    </w:p>
    <w:p w14:paraId="4CB4120B" w14:textId="77777777" w:rsidR="00B654AA" w:rsidRDefault="00B654AA" w:rsidP="00226109">
      <w:pPr>
        <w:pStyle w:val="BodyTextIndent"/>
        <w:ind w:left="0"/>
      </w:pPr>
    </w:p>
    <w:p w14:paraId="2F560426" w14:textId="084F310E" w:rsidR="00B654AA" w:rsidRDefault="0090069A" w:rsidP="00226109">
      <w:pPr>
        <w:pStyle w:val="BodyTextIndent"/>
        <w:ind w:left="0"/>
      </w:pPr>
      <w:r>
        <w:t>The total revenue for 2024/2025 is thus R50.6 mill.</w:t>
      </w:r>
    </w:p>
    <w:p w14:paraId="49FE74A1" w14:textId="77777777" w:rsidR="00AD7EF8" w:rsidRDefault="00AD7EF8" w:rsidP="00B96D64">
      <w:pPr>
        <w:pStyle w:val="BodyTextIndent"/>
        <w:ind w:left="0"/>
      </w:pPr>
    </w:p>
    <w:p w14:paraId="2DC8FF20" w14:textId="77777777" w:rsidR="0090069A" w:rsidRDefault="0090069A" w:rsidP="00B96D64">
      <w:pPr>
        <w:pStyle w:val="BodyTextIndent"/>
        <w:ind w:left="0"/>
      </w:pPr>
    </w:p>
    <w:p w14:paraId="4E16039B" w14:textId="77777777" w:rsidR="00B96D64" w:rsidRPr="0037716F"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jc w:val="both"/>
        <w:rPr>
          <w:rFonts w:ascii="Arial" w:hAnsi="Arial"/>
          <w:b/>
          <w:sz w:val="22"/>
        </w:rPr>
      </w:pPr>
      <w:bookmarkStart w:id="39" w:name="_Toc166670240"/>
      <w:r>
        <w:rPr>
          <w:rFonts w:ascii="Arial" w:hAnsi="Arial"/>
          <w:b/>
          <w:sz w:val="22"/>
        </w:rPr>
        <w:t>PROPOSED TARIFFS</w:t>
      </w:r>
      <w:bookmarkEnd w:id="39"/>
    </w:p>
    <w:p w14:paraId="3D951D23" w14:textId="77777777" w:rsidR="00B96D64" w:rsidRDefault="00B96D64" w:rsidP="00B96D64">
      <w:pPr>
        <w:pStyle w:val="BodyTextIndent"/>
        <w:ind w:left="0"/>
      </w:pPr>
    </w:p>
    <w:p w14:paraId="1C8B9AAA" w14:textId="3B1E4191" w:rsidR="00B96D64" w:rsidRDefault="00B96D64" w:rsidP="00B96D64">
      <w:pPr>
        <w:pStyle w:val="BodyTextIndent"/>
        <w:ind w:left="0"/>
      </w:pPr>
      <w:r>
        <w:t xml:space="preserve">In view of the proposed pricing policy the following tariffs are proposed for </w:t>
      </w:r>
      <w:r w:rsidR="00596D2E">
        <w:t>Ndlambe</w:t>
      </w:r>
      <w:r>
        <w:t xml:space="preserve"> as shown below:</w:t>
      </w:r>
    </w:p>
    <w:p w14:paraId="32B92228" w14:textId="77777777" w:rsidR="00B96D64" w:rsidRDefault="00B96D64" w:rsidP="00B96D64">
      <w:pPr>
        <w:pStyle w:val="BodyTextIndent"/>
        <w:ind w:left="0"/>
      </w:pPr>
    </w:p>
    <w:p w14:paraId="03602D6E" w14:textId="5010FDE0" w:rsidR="00B96D64" w:rsidRPr="00DD6F36" w:rsidRDefault="00B96D64" w:rsidP="00B96D64">
      <w:pPr>
        <w:rPr>
          <w:b/>
          <w:bCs/>
        </w:rPr>
      </w:pPr>
      <w:r>
        <w:t>It shows the following:</w:t>
      </w:r>
    </w:p>
    <w:p w14:paraId="1BBB80B9" w14:textId="77777777" w:rsidR="00B96D64" w:rsidRDefault="00B96D64" w:rsidP="00B96D64">
      <w:pPr>
        <w:pStyle w:val="BodyTextIndent"/>
        <w:ind w:left="0"/>
      </w:pPr>
    </w:p>
    <w:p w14:paraId="0345EFAF" w14:textId="77777777" w:rsidR="00B96D64" w:rsidRDefault="00B96D64" w:rsidP="00B96D64">
      <w:pPr>
        <w:pStyle w:val="BodyTextIndent"/>
        <w:numPr>
          <w:ilvl w:val="0"/>
          <w:numId w:val="37"/>
        </w:numPr>
      </w:pPr>
      <w:r>
        <w:t xml:space="preserve">The current tariffs, </w:t>
      </w:r>
    </w:p>
    <w:p w14:paraId="5E2E050E" w14:textId="0AD8315A" w:rsidR="005331B0" w:rsidRDefault="005331B0" w:rsidP="00B96D64">
      <w:pPr>
        <w:pStyle w:val="BodyTextIndent"/>
        <w:numPr>
          <w:ilvl w:val="0"/>
          <w:numId w:val="37"/>
        </w:numPr>
      </w:pPr>
      <w:r>
        <w:t>The proposed tariffs</w:t>
      </w:r>
      <w:r w:rsidR="00D50222">
        <w:t xml:space="preserve"> including the structure and inflationary increase.</w:t>
      </w:r>
    </w:p>
    <w:p w14:paraId="440A20E8" w14:textId="77777777" w:rsidR="00B96D64" w:rsidRDefault="00B96D64" w:rsidP="00B96D64"/>
    <w:p w14:paraId="539D3222" w14:textId="4756F8F1" w:rsidR="00B96D64" w:rsidRDefault="00A53304" w:rsidP="00B96D64">
      <w:r w:rsidRPr="00A53304">
        <w:rPr>
          <w:noProof/>
        </w:rPr>
        <w:lastRenderedPageBreak/>
        <w:drawing>
          <wp:inline distT="0" distB="0" distL="0" distR="0" wp14:anchorId="6E991010" wp14:editId="364C724A">
            <wp:extent cx="6650355" cy="6967855"/>
            <wp:effectExtent l="0" t="0" r="0" b="4445"/>
            <wp:docPr id="134459520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5203" name="Picture 1" descr="A screenshot of a document&#10;&#10;Description automatically generated"/>
                    <pic:cNvPicPr/>
                  </pic:nvPicPr>
                  <pic:blipFill>
                    <a:blip r:embed="rId59"/>
                    <a:stretch>
                      <a:fillRect/>
                    </a:stretch>
                  </pic:blipFill>
                  <pic:spPr>
                    <a:xfrm>
                      <a:off x="0" y="0"/>
                      <a:ext cx="6650355" cy="6967855"/>
                    </a:xfrm>
                    <a:prstGeom prst="rect">
                      <a:avLst/>
                    </a:prstGeom>
                  </pic:spPr>
                </pic:pic>
              </a:graphicData>
            </a:graphic>
          </wp:inline>
        </w:drawing>
      </w:r>
    </w:p>
    <w:p w14:paraId="0CB1D57C" w14:textId="77777777" w:rsidR="005A4050" w:rsidRDefault="005A4050" w:rsidP="00B96D64">
      <w:pPr>
        <w:pStyle w:val="BodyTextIndent"/>
        <w:ind w:left="0"/>
      </w:pPr>
      <w:bookmarkStart w:id="40" w:name="_Ref22292689"/>
    </w:p>
    <w:p w14:paraId="2F6A9959" w14:textId="1C553A7F" w:rsidR="00B96D64" w:rsidRDefault="006974A2" w:rsidP="00B96D64">
      <w:pPr>
        <w:pStyle w:val="BodyTextIndent"/>
        <w:ind w:left="0"/>
      </w:pPr>
      <w:r>
        <w:t>A summary of changes are as follows</w:t>
      </w:r>
      <w:r w:rsidR="00B81EA2">
        <w:t>:</w:t>
      </w:r>
    </w:p>
    <w:p w14:paraId="6C55B4FD" w14:textId="77777777" w:rsidR="009E4B12" w:rsidRDefault="009E4B12" w:rsidP="00B96D64">
      <w:pPr>
        <w:pStyle w:val="BodyTextIndent"/>
        <w:ind w:left="0"/>
      </w:pPr>
    </w:p>
    <w:p w14:paraId="1890D19B" w14:textId="213A03D6" w:rsidR="009E4B12" w:rsidRDefault="00A53304" w:rsidP="00B96D64">
      <w:pPr>
        <w:pStyle w:val="BodyTextIndent"/>
        <w:ind w:left="0"/>
      </w:pPr>
      <w:r w:rsidRPr="00A53304">
        <w:rPr>
          <w:noProof/>
        </w:rPr>
        <w:lastRenderedPageBreak/>
        <w:drawing>
          <wp:inline distT="0" distB="0" distL="0" distR="0" wp14:anchorId="49B1E117" wp14:editId="39A95131">
            <wp:extent cx="5822066" cy="2300920"/>
            <wp:effectExtent l="0" t="0" r="7620" b="4445"/>
            <wp:docPr id="504296370"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96370" name="Picture 1" descr="A table with text on it&#10;&#10;Description automatically generated"/>
                    <pic:cNvPicPr/>
                  </pic:nvPicPr>
                  <pic:blipFill>
                    <a:blip r:embed="rId60"/>
                    <a:stretch>
                      <a:fillRect/>
                    </a:stretch>
                  </pic:blipFill>
                  <pic:spPr>
                    <a:xfrm>
                      <a:off x="0" y="0"/>
                      <a:ext cx="5824986" cy="2302074"/>
                    </a:xfrm>
                    <a:prstGeom prst="rect">
                      <a:avLst/>
                    </a:prstGeom>
                  </pic:spPr>
                </pic:pic>
              </a:graphicData>
            </a:graphic>
          </wp:inline>
        </w:drawing>
      </w:r>
    </w:p>
    <w:p w14:paraId="11719F69" w14:textId="77777777" w:rsidR="00B81EA2" w:rsidRDefault="00B81EA2" w:rsidP="00B96D64">
      <w:pPr>
        <w:pStyle w:val="BodyTextIndent"/>
        <w:ind w:left="0"/>
      </w:pPr>
    </w:p>
    <w:bookmarkEnd w:id="40"/>
    <w:p w14:paraId="5E749A1F" w14:textId="77777777" w:rsidR="00B96D64" w:rsidRDefault="00B96D64" w:rsidP="00B96D64">
      <w:pPr>
        <w:pStyle w:val="BodyTextIndent"/>
        <w:ind w:left="0"/>
      </w:pPr>
    </w:p>
    <w:p w14:paraId="3A498EA0" w14:textId="77777777" w:rsidR="00B96D64" w:rsidRDefault="00B96D64" w:rsidP="00B96D64">
      <w:pPr>
        <w:pStyle w:val="Heading2"/>
        <w:keepNext/>
        <w:numPr>
          <w:ilvl w:val="0"/>
          <w:numId w:val="1"/>
        </w:numPr>
        <w:pBdr>
          <w:top w:val="single" w:sz="6" w:space="1" w:color="auto" w:shadow="1"/>
          <w:left w:val="single" w:sz="6" w:space="0" w:color="auto" w:shadow="1"/>
          <w:bottom w:val="single" w:sz="6" w:space="1" w:color="auto" w:shadow="1"/>
          <w:right w:val="single" w:sz="6" w:space="0" w:color="auto" w:shadow="1"/>
        </w:pBdr>
        <w:rPr>
          <w:rFonts w:ascii="Arial" w:hAnsi="Arial"/>
          <w:b/>
          <w:sz w:val="22"/>
        </w:rPr>
      </w:pPr>
      <w:bookmarkStart w:id="41" w:name="_Toc499257742"/>
      <w:bookmarkStart w:id="42" w:name="_Toc166670241"/>
      <w:r>
        <w:rPr>
          <w:rFonts w:ascii="Arial" w:hAnsi="Arial"/>
          <w:b/>
          <w:sz w:val="22"/>
        </w:rPr>
        <w:t>CONCLUSIONS</w:t>
      </w:r>
      <w:bookmarkEnd w:id="41"/>
      <w:bookmarkEnd w:id="42"/>
    </w:p>
    <w:p w14:paraId="32F1682B" w14:textId="77777777" w:rsidR="00B96D64" w:rsidRDefault="00B96D64" w:rsidP="00B96D64">
      <w:pPr>
        <w:pStyle w:val="BodyTextIndent"/>
        <w:ind w:left="0"/>
      </w:pPr>
    </w:p>
    <w:p w14:paraId="1C4B2D6F" w14:textId="5790EDE9" w:rsidR="00B96D64" w:rsidRDefault="00B96D64" w:rsidP="00B96D64">
      <w:pPr>
        <w:pStyle w:val="BodyTextIndent"/>
        <w:ind w:left="0"/>
      </w:pPr>
      <w:r>
        <w:t>This detailed Ringfencing, Cost of supply and Pricing study presented many different challenges.  All these have been addressed and the results obtained are considered 9</w:t>
      </w:r>
      <w:r w:rsidR="005331B0">
        <w:t>0</w:t>
      </w:r>
      <w:r>
        <w:t xml:space="preserve">% accurate.  The current tariffs were found needing major changes. </w:t>
      </w:r>
    </w:p>
    <w:p w14:paraId="249F97DE" w14:textId="77777777" w:rsidR="005331B0" w:rsidRDefault="005331B0" w:rsidP="00B96D64">
      <w:pPr>
        <w:pStyle w:val="BodyTextIndent"/>
        <w:ind w:left="0"/>
      </w:pPr>
    </w:p>
    <w:p w14:paraId="0B1AC0A3" w14:textId="45699F47" w:rsidR="00B96D64" w:rsidRDefault="00B96D64" w:rsidP="00B96D64">
      <w:pPr>
        <w:pStyle w:val="BodyTextIndent"/>
        <w:ind w:left="0"/>
      </w:pPr>
      <w:r>
        <w:t xml:space="preserve">The COS study must now be workshopped internally and </w:t>
      </w:r>
      <w:r w:rsidR="005331B0">
        <w:t xml:space="preserve">as part of the public participation process and then </w:t>
      </w:r>
      <w:r>
        <w:t>be approved by Council</w:t>
      </w:r>
      <w:r w:rsidR="005331B0">
        <w:t>, which need to make final decisions relating to implementation.</w:t>
      </w:r>
    </w:p>
    <w:p w14:paraId="1C5CE15E" w14:textId="77777777" w:rsidR="00B96D64" w:rsidRDefault="00B96D64" w:rsidP="00B96D64">
      <w:pPr>
        <w:pStyle w:val="BodyTextIndent"/>
        <w:ind w:left="0"/>
      </w:pPr>
    </w:p>
    <w:p w14:paraId="64D753EA" w14:textId="77777777" w:rsidR="00B96D64" w:rsidRDefault="00B96D64" w:rsidP="00B96D64">
      <w:pPr>
        <w:jc w:val="center"/>
      </w:pPr>
      <w:r>
        <w:t>----------------------------------------------------------------------------------</w:t>
      </w:r>
    </w:p>
    <w:sectPr w:rsidR="00B96D64" w:rsidSect="00DB7A9A">
      <w:headerReference w:type="default" r:id="rId61"/>
      <w:footnotePr>
        <w:numFmt w:val="lowerRoman"/>
      </w:footnotePr>
      <w:endnotePr>
        <w:numFmt w:val="decimal"/>
      </w:endnotePr>
      <w:type w:val="continuous"/>
      <w:pgSz w:w="11913" w:h="16834" w:code="9"/>
      <w:pgMar w:top="720" w:right="720" w:bottom="568" w:left="720" w:header="17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DDDE3" w14:textId="77777777" w:rsidR="001C19CC" w:rsidRDefault="001C19CC">
      <w:r>
        <w:separator/>
      </w:r>
    </w:p>
  </w:endnote>
  <w:endnote w:type="continuationSeparator" w:id="0">
    <w:p w14:paraId="187BF280" w14:textId="77777777" w:rsidR="001C19CC" w:rsidRDefault="001C1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6AF87" w14:textId="77777777" w:rsidR="001C19CC" w:rsidRDefault="001C19CC">
      <w:r>
        <w:separator/>
      </w:r>
    </w:p>
  </w:footnote>
  <w:footnote w:type="continuationSeparator" w:id="0">
    <w:p w14:paraId="4AD70E19" w14:textId="77777777" w:rsidR="001C19CC" w:rsidRDefault="001C1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760FE" w14:textId="3502585A" w:rsidR="00867FE1" w:rsidRDefault="00154140">
    <w:pPr>
      <w:pStyle w:val="Footer"/>
    </w:pPr>
    <w:sdt>
      <w:sdtPr>
        <w:rPr>
          <w:lang w:val="en-ZA"/>
        </w:rPr>
        <w:id w:val="1805420447"/>
        <w:docPartObj>
          <w:docPartGallery w:val="Watermarks"/>
          <w:docPartUnique/>
        </w:docPartObj>
      </w:sdtPr>
      <w:sdtEndPr/>
      <w:sdtContent>
        <w:r>
          <w:rPr>
            <w:noProof/>
            <w:lang w:val="en-ZA"/>
          </w:rPr>
          <w:pict w14:anchorId="4AB87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562798" o:spid="_x0000_s1025" type="#_x0000_t136" style="position:absolute;margin-left:0;margin-top:0;width:369.15pt;height:369.15pt;rotation:315;z-index:-25165875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sdtContent>
    </w:sdt>
    <w:r w:rsidR="00596D2E">
      <w:rPr>
        <w:lang w:val="en-ZA"/>
      </w:rPr>
      <w:t>Ndlambe</w:t>
    </w:r>
    <w:r w:rsidR="00867FE1">
      <w:rPr>
        <w:lang w:val="en-ZA"/>
      </w:rPr>
      <w:t xml:space="preserve">: </w:t>
    </w:r>
    <w:r w:rsidR="000652C8">
      <w:rPr>
        <w:lang w:val="en-ZA"/>
      </w:rPr>
      <w:t xml:space="preserve">Water, Waste water &amp; Waste </w:t>
    </w:r>
    <w:r w:rsidR="00867FE1">
      <w:rPr>
        <w:lang w:val="en-ZA"/>
      </w:rPr>
      <w:t xml:space="preserve">Cost of Supply: Report. </w:t>
    </w:r>
    <w:r w:rsidR="005A4FF5">
      <w:rPr>
        <w:lang w:val="en-ZA"/>
      </w:rPr>
      <w:t xml:space="preserve">                 </w:t>
    </w:r>
    <w:r w:rsidR="00AF5E89">
      <w:rPr>
        <w:lang w:val="en-ZA"/>
      </w:rPr>
      <w:t>202</w:t>
    </w:r>
    <w:r w:rsidR="00430AF5">
      <w:rPr>
        <w:lang w:val="en-ZA"/>
      </w:rPr>
      <w:t>4-</w:t>
    </w:r>
    <w:r w:rsidR="00306D51">
      <w:rPr>
        <w:lang w:val="en-ZA"/>
      </w:rPr>
      <w:t>0</w:t>
    </w:r>
    <w:r w:rsidR="00724F79">
      <w:rPr>
        <w:lang w:val="en-ZA"/>
      </w:rPr>
      <w:t>5-08</w:t>
    </w:r>
    <w:r w:rsidR="00867FE1">
      <w:rPr>
        <w:lang w:val="en-ZA"/>
      </w:rPr>
      <w:t xml:space="preserve"> </w:t>
    </w:r>
    <w:r w:rsidR="005A4FF5">
      <w:rPr>
        <w:lang w:val="en-ZA"/>
      </w:rPr>
      <w:t xml:space="preserve">          </w:t>
    </w:r>
    <w:r w:rsidR="00867FE1">
      <w:rPr>
        <w:snapToGrid w:val="0"/>
        <w:lang w:val="en-US"/>
      </w:rPr>
      <w:tab/>
      <w:t xml:space="preserve">Page </w:t>
    </w:r>
    <w:r w:rsidR="00867FE1">
      <w:rPr>
        <w:snapToGrid w:val="0"/>
        <w:lang w:val="en-US"/>
      </w:rPr>
      <w:fldChar w:fldCharType="begin"/>
    </w:r>
    <w:r w:rsidR="00867FE1">
      <w:rPr>
        <w:snapToGrid w:val="0"/>
        <w:lang w:val="en-US"/>
      </w:rPr>
      <w:instrText xml:space="preserve"> PAGE </w:instrText>
    </w:r>
    <w:r w:rsidR="00867FE1">
      <w:rPr>
        <w:snapToGrid w:val="0"/>
        <w:lang w:val="en-US"/>
      </w:rPr>
      <w:fldChar w:fldCharType="separate"/>
    </w:r>
    <w:r w:rsidR="00867FE1">
      <w:rPr>
        <w:noProof/>
        <w:snapToGrid w:val="0"/>
        <w:lang w:val="en-US"/>
      </w:rPr>
      <w:t>2</w:t>
    </w:r>
    <w:r w:rsidR="00867FE1">
      <w:rPr>
        <w:snapToGrid w:val="0"/>
        <w:lang w:val="en-US"/>
      </w:rPr>
      <w:fldChar w:fldCharType="end"/>
    </w:r>
    <w:r w:rsidR="00867FE1">
      <w:rPr>
        <w:snapToGrid w:val="0"/>
        <w:lang w:val="en-US"/>
      </w:rPr>
      <w:t xml:space="preserve"> of </w:t>
    </w:r>
    <w:r w:rsidR="00867FE1">
      <w:rPr>
        <w:snapToGrid w:val="0"/>
        <w:lang w:val="en-US"/>
      </w:rPr>
      <w:fldChar w:fldCharType="begin"/>
    </w:r>
    <w:r w:rsidR="00867FE1">
      <w:rPr>
        <w:snapToGrid w:val="0"/>
        <w:lang w:val="en-US"/>
      </w:rPr>
      <w:instrText xml:space="preserve"> NUMPAGES </w:instrText>
    </w:r>
    <w:r w:rsidR="00867FE1">
      <w:rPr>
        <w:snapToGrid w:val="0"/>
        <w:lang w:val="en-US"/>
      </w:rPr>
      <w:fldChar w:fldCharType="separate"/>
    </w:r>
    <w:r w:rsidR="00867FE1">
      <w:rPr>
        <w:noProof/>
        <w:snapToGrid w:val="0"/>
        <w:lang w:val="en-US"/>
      </w:rPr>
      <w:t>53</w:t>
    </w:r>
    <w:r w:rsidR="00867FE1">
      <w:rPr>
        <w:snapToGrid w:val="0"/>
        <w:lang w:val="en-US"/>
      </w:rPr>
      <w:fldChar w:fldCharType="end"/>
    </w:r>
  </w:p>
  <w:p w14:paraId="19C80825" w14:textId="77777777" w:rsidR="00654BC3" w:rsidRDefault="00654BC3"/>
  <w:p w14:paraId="067F095B" w14:textId="77777777" w:rsidR="00654BC3" w:rsidRDefault="00654B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584F3C"/>
    <w:multiLevelType w:val="hybridMultilevel"/>
    <w:tmpl w:val="09A201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1250821"/>
    <w:multiLevelType w:val="hybridMultilevel"/>
    <w:tmpl w:val="102A64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1D731B4"/>
    <w:multiLevelType w:val="hybridMultilevel"/>
    <w:tmpl w:val="129406D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1FD043E"/>
    <w:multiLevelType w:val="hybridMultilevel"/>
    <w:tmpl w:val="C0CABF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2C1497C"/>
    <w:multiLevelType w:val="hybridMultilevel"/>
    <w:tmpl w:val="26980354"/>
    <w:lvl w:ilvl="0" w:tplc="830257DC">
      <w:start w:val="19"/>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4AD1E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7F74A5"/>
    <w:multiLevelType w:val="singleLevel"/>
    <w:tmpl w:val="7B28325E"/>
    <w:lvl w:ilvl="0">
      <w:start w:val="1"/>
      <w:numFmt w:val="bullet"/>
      <w:pStyle w:val="BulletDash"/>
      <w:lvlText w:val="–"/>
      <w:lvlJc w:val="left"/>
      <w:pPr>
        <w:tabs>
          <w:tab w:val="num" w:pos="2304"/>
        </w:tabs>
        <w:ind w:left="2304" w:hanging="864"/>
      </w:pPr>
      <w:rPr>
        <w:rFonts w:ascii="Times New Roman" w:hAnsi="Times New Roman" w:hint="default"/>
      </w:rPr>
    </w:lvl>
  </w:abstractNum>
  <w:abstractNum w:abstractNumId="8" w15:restartNumberingAfterBreak="0">
    <w:nsid w:val="06CE4261"/>
    <w:multiLevelType w:val="hybridMultilevel"/>
    <w:tmpl w:val="6F2C49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75628A9"/>
    <w:multiLevelType w:val="hybridMultilevel"/>
    <w:tmpl w:val="4282FD5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0ADF4102"/>
    <w:multiLevelType w:val="multilevel"/>
    <w:tmpl w:val="3A16CBF6"/>
    <w:lvl w:ilvl="0">
      <w:start w:val="1"/>
      <w:numFmt w:val="upperRoman"/>
      <w:lvlText w:val="%1"/>
      <w:lvlJc w:val="left"/>
      <w:pPr>
        <w:tabs>
          <w:tab w:val="num" w:pos="720"/>
        </w:tabs>
        <w:ind w:left="720" w:hanging="720"/>
      </w:pPr>
    </w:lvl>
    <w:lvl w:ilvl="1">
      <w:start w:val="1"/>
      <w:numFmt w:val="decimal"/>
      <w:isLgl/>
      <w:lvlText w:val="%1.%2"/>
      <w:lvlJc w:val="left"/>
      <w:pPr>
        <w:tabs>
          <w:tab w:val="num" w:pos="720"/>
        </w:tabs>
        <w:ind w:left="720" w:hanging="720"/>
      </w:pPr>
    </w:lvl>
    <w:lvl w:ilvl="2">
      <w:start w:val="1"/>
      <w:numFmt w:val="decimal"/>
      <w:pStyle w:val="Level1"/>
      <w:lvlText w:val="%3"/>
      <w:lvlJc w:val="left"/>
      <w:pPr>
        <w:tabs>
          <w:tab w:val="num" w:pos="360"/>
        </w:tabs>
        <w:ind w:left="0" w:firstLine="0"/>
      </w:pPr>
    </w:lvl>
    <w:lvl w:ilvl="3">
      <w:start w:val="1"/>
      <w:numFmt w:val="lowerLetter"/>
      <w:pStyle w:val="Level2"/>
      <w:lvlText w:val="(%4)"/>
      <w:lvlJc w:val="left"/>
      <w:pPr>
        <w:tabs>
          <w:tab w:val="num" w:pos="1440"/>
        </w:tabs>
        <w:ind w:left="1440" w:hanging="720"/>
      </w:pPr>
    </w:lvl>
    <w:lvl w:ilvl="4">
      <w:start w:val="1"/>
      <w:numFmt w:val="lowerRoman"/>
      <w:pStyle w:val="Level3"/>
      <w:lvlText w:val="(%5)"/>
      <w:lvlJc w:val="left"/>
      <w:pPr>
        <w:tabs>
          <w:tab w:val="num" w:pos="2304"/>
        </w:tabs>
        <w:ind w:left="2304" w:hanging="864"/>
      </w:pPr>
    </w:lvl>
    <w:lvl w:ilvl="5">
      <w:start w:val="1"/>
      <w:numFmt w:val="bullet"/>
      <w:lvlText w:val=""/>
      <w:lvlJc w:val="left"/>
      <w:pPr>
        <w:tabs>
          <w:tab w:val="num" w:pos="1440"/>
        </w:tabs>
        <w:ind w:left="1440" w:hanging="720"/>
      </w:pPr>
      <w:rPr>
        <w:rFonts w:ascii="Wingdings" w:hAnsi="Wingdings" w:hint="default"/>
      </w:rPr>
    </w:lvl>
    <w:lvl w:ilvl="6">
      <w:start w:val="1"/>
      <w:numFmt w:val="bullet"/>
      <w:lvlText w:val="–"/>
      <w:lvlJc w:val="left"/>
      <w:pPr>
        <w:tabs>
          <w:tab w:val="num" w:pos="2304"/>
        </w:tabs>
        <w:ind w:left="2304" w:hanging="864"/>
      </w:pPr>
      <w:rPr>
        <w:rFonts w:ascii="Times New Roman" w:hAnsi="Times New Roman" w:hint="default"/>
      </w:rPr>
    </w:lvl>
    <w:lvl w:ilvl="7">
      <w:start w:val="1"/>
      <w:numFmt w:val="bullet"/>
      <w:lvlText w:val=""/>
      <w:lvlJc w:val="left"/>
      <w:pPr>
        <w:tabs>
          <w:tab w:val="num" w:pos="1440"/>
        </w:tabs>
        <w:ind w:left="1440" w:hanging="720"/>
      </w:pPr>
      <w:rPr>
        <w:rFonts w:ascii="Wingdings" w:hAnsi="Wingdings" w:hint="default"/>
        <w:sz w:val="16"/>
      </w:rPr>
    </w:lvl>
    <w:lvl w:ilvl="8">
      <w:start w:val="1"/>
      <w:numFmt w:val="bullet"/>
      <w:lvlText w:val=""/>
      <w:lvlJc w:val="left"/>
      <w:pPr>
        <w:tabs>
          <w:tab w:val="num" w:pos="1440"/>
        </w:tabs>
        <w:ind w:left="1440" w:hanging="720"/>
      </w:pPr>
      <w:rPr>
        <w:rFonts w:ascii="Wingdings" w:hAnsi="Wingdings" w:hint="default"/>
      </w:rPr>
    </w:lvl>
  </w:abstractNum>
  <w:abstractNum w:abstractNumId="11" w15:restartNumberingAfterBreak="0">
    <w:nsid w:val="0D5C3B2A"/>
    <w:multiLevelType w:val="hybridMultilevel"/>
    <w:tmpl w:val="EB2229D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0D9673A7"/>
    <w:multiLevelType w:val="singleLevel"/>
    <w:tmpl w:val="59AA3BEE"/>
    <w:lvl w:ilvl="0">
      <w:start w:val="1"/>
      <w:numFmt w:val="bullet"/>
      <w:pStyle w:val="Punktinnrykk1"/>
      <w:lvlText w:val=""/>
      <w:legacy w:legacy="1" w:legacySpace="0" w:legacyIndent="283"/>
      <w:lvlJc w:val="left"/>
      <w:pPr>
        <w:ind w:left="567" w:hanging="283"/>
      </w:pPr>
      <w:rPr>
        <w:rFonts w:ascii="Symbol" w:hAnsi="Symbol" w:hint="default"/>
        <w:sz w:val="20"/>
      </w:rPr>
    </w:lvl>
  </w:abstractNum>
  <w:abstractNum w:abstractNumId="13" w15:restartNumberingAfterBreak="0">
    <w:nsid w:val="0F362B16"/>
    <w:multiLevelType w:val="hybridMultilevel"/>
    <w:tmpl w:val="CA221AF8"/>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18D773B"/>
    <w:multiLevelType w:val="hybridMultilevel"/>
    <w:tmpl w:val="C332ED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1D377D1"/>
    <w:multiLevelType w:val="hybridMultilevel"/>
    <w:tmpl w:val="A1F25B5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14385724"/>
    <w:multiLevelType w:val="hybridMultilevel"/>
    <w:tmpl w:val="B03691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16991A1B"/>
    <w:multiLevelType w:val="hybridMultilevel"/>
    <w:tmpl w:val="52D067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18343D55"/>
    <w:multiLevelType w:val="singleLevel"/>
    <w:tmpl w:val="5E78A312"/>
    <w:lvl w:ilvl="0">
      <w:start w:val="1"/>
      <w:numFmt w:val="bullet"/>
      <w:pStyle w:val="BulletBox"/>
      <w:lvlText w:val=""/>
      <w:lvlJc w:val="left"/>
      <w:pPr>
        <w:tabs>
          <w:tab w:val="num" w:pos="1440"/>
        </w:tabs>
        <w:ind w:left="1440" w:hanging="720"/>
      </w:pPr>
      <w:rPr>
        <w:rFonts w:ascii="Wingdings" w:hAnsi="Wingdings" w:hint="default"/>
        <w:sz w:val="24"/>
      </w:rPr>
    </w:lvl>
  </w:abstractNum>
  <w:abstractNum w:abstractNumId="19" w15:restartNumberingAfterBreak="0">
    <w:nsid w:val="18941FF7"/>
    <w:multiLevelType w:val="hybridMultilevel"/>
    <w:tmpl w:val="E14E07A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8CA4300"/>
    <w:multiLevelType w:val="hybridMultilevel"/>
    <w:tmpl w:val="559CA8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196D1E5F"/>
    <w:multiLevelType w:val="hybridMultilevel"/>
    <w:tmpl w:val="C442B8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1B8D3701"/>
    <w:multiLevelType w:val="hybridMultilevel"/>
    <w:tmpl w:val="9E7A228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1D631969"/>
    <w:multiLevelType w:val="hybridMultilevel"/>
    <w:tmpl w:val="11F0769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1E63685E"/>
    <w:multiLevelType w:val="hybridMultilevel"/>
    <w:tmpl w:val="1E2CC28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1F117EF2"/>
    <w:multiLevelType w:val="hybridMultilevel"/>
    <w:tmpl w:val="A3C2D8C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204236EF"/>
    <w:multiLevelType w:val="hybridMultilevel"/>
    <w:tmpl w:val="7FF429F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207D0272"/>
    <w:multiLevelType w:val="hybridMultilevel"/>
    <w:tmpl w:val="F928353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20825CF4"/>
    <w:multiLevelType w:val="singleLevel"/>
    <w:tmpl w:val="A5182C72"/>
    <w:lvl w:ilvl="0">
      <w:start w:val="1"/>
      <w:numFmt w:val="bullet"/>
      <w:pStyle w:val="Bullet"/>
      <w:lvlText w:val=""/>
      <w:lvlJc w:val="left"/>
      <w:pPr>
        <w:tabs>
          <w:tab w:val="num" w:pos="1440"/>
        </w:tabs>
        <w:ind w:left="1440" w:hanging="720"/>
      </w:pPr>
      <w:rPr>
        <w:rFonts w:ascii="Symbol" w:hAnsi="Symbol" w:hint="default"/>
      </w:rPr>
    </w:lvl>
  </w:abstractNum>
  <w:abstractNum w:abstractNumId="29" w15:restartNumberingAfterBreak="0">
    <w:nsid w:val="2366427E"/>
    <w:multiLevelType w:val="hybridMultilevel"/>
    <w:tmpl w:val="5C80F9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253524C8"/>
    <w:multiLevelType w:val="hybridMultilevel"/>
    <w:tmpl w:val="93FA80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255B574C"/>
    <w:multiLevelType w:val="hybridMultilevel"/>
    <w:tmpl w:val="6DEED9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60670BF"/>
    <w:multiLevelType w:val="hybridMultilevel"/>
    <w:tmpl w:val="31B40E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282972F3"/>
    <w:multiLevelType w:val="hybridMultilevel"/>
    <w:tmpl w:val="52784A56"/>
    <w:lvl w:ilvl="0" w:tplc="830257DC">
      <w:start w:val="19"/>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2A717EA4"/>
    <w:multiLevelType w:val="hybridMultilevel"/>
    <w:tmpl w:val="59FEE9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2C5E4099"/>
    <w:multiLevelType w:val="hybridMultilevel"/>
    <w:tmpl w:val="000288E0"/>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2E466E89"/>
    <w:multiLevelType w:val="hybridMultilevel"/>
    <w:tmpl w:val="3F6A4DA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410246C6">
      <w:numFmt w:val="bullet"/>
      <w:lvlText w:val="•"/>
      <w:lvlJc w:val="left"/>
      <w:pPr>
        <w:ind w:left="1800" w:hanging="360"/>
      </w:pPr>
      <w:rPr>
        <w:rFonts w:ascii="Arial" w:eastAsia="Times New Roman" w:hAnsi="Arial" w:cs="Arial"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2F2A2BBB"/>
    <w:multiLevelType w:val="hybridMultilevel"/>
    <w:tmpl w:val="ADCE35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2FE112B9"/>
    <w:multiLevelType w:val="hybridMultilevel"/>
    <w:tmpl w:val="51941EE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32A81150"/>
    <w:multiLevelType w:val="hybridMultilevel"/>
    <w:tmpl w:val="BF6AE1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32DD0223"/>
    <w:multiLevelType w:val="hybridMultilevel"/>
    <w:tmpl w:val="756297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338B1171"/>
    <w:multiLevelType w:val="hybridMultilevel"/>
    <w:tmpl w:val="BC3243D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338E11E3"/>
    <w:multiLevelType w:val="hybridMultilevel"/>
    <w:tmpl w:val="64021DD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3702000C"/>
    <w:multiLevelType w:val="hybridMultilevel"/>
    <w:tmpl w:val="D7BCC2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38071E52"/>
    <w:multiLevelType w:val="hybridMultilevel"/>
    <w:tmpl w:val="F2F6786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3CEA2E92"/>
    <w:multiLevelType w:val="hybridMultilevel"/>
    <w:tmpl w:val="A0709A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3D4370A9"/>
    <w:multiLevelType w:val="hybridMultilevel"/>
    <w:tmpl w:val="B94ADA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3EBF6A9C"/>
    <w:multiLevelType w:val="hybridMultilevel"/>
    <w:tmpl w:val="69D8FF4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40A95FFF"/>
    <w:multiLevelType w:val="hybridMultilevel"/>
    <w:tmpl w:val="6D7A70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410A653C"/>
    <w:multiLevelType w:val="hybridMultilevel"/>
    <w:tmpl w:val="032CE6E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15:restartNumberingAfterBreak="0">
    <w:nsid w:val="42C77EAE"/>
    <w:multiLevelType w:val="hybridMultilevel"/>
    <w:tmpl w:val="68C007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15:restartNumberingAfterBreak="0">
    <w:nsid w:val="44676083"/>
    <w:multiLevelType w:val="hybridMultilevel"/>
    <w:tmpl w:val="894EDC6A"/>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70A0832"/>
    <w:multiLevelType w:val="hybridMultilevel"/>
    <w:tmpl w:val="30687818"/>
    <w:lvl w:ilvl="0" w:tplc="D110E2B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7181E95"/>
    <w:multiLevelType w:val="hybridMultilevel"/>
    <w:tmpl w:val="CF36E2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483300E0"/>
    <w:multiLevelType w:val="hybridMultilevel"/>
    <w:tmpl w:val="64349C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48577466"/>
    <w:multiLevelType w:val="hybridMultilevel"/>
    <w:tmpl w:val="78BC45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48B20ECA"/>
    <w:multiLevelType w:val="hybridMultilevel"/>
    <w:tmpl w:val="FEE8C9A4"/>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9FC2014"/>
    <w:multiLevelType w:val="hybridMultilevel"/>
    <w:tmpl w:val="9904B7B4"/>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A317A39"/>
    <w:multiLevelType w:val="hybridMultilevel"/>
    <w:tmpl w:val="47A28D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4ACC35FC"/>
    <w:multiLevelType w:val="hybridMultilevel"/>
    <w:tmpl w:val="8AF434C8"/>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15:restartNumberingAfterBreak="0">
    <w:nsid w:val="4BE42392"/>
    <w:multiLevelType w:val="hybridMultilevel"/>
    <w:tmpl w:val="9586E0F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15:restartNumberingAfterBreak="0">
    <w:nsid w:val="4E7A6C2F"/>
    <w:multiLevelType w:val="hybridMultilevel"/>
    <w:tmpl w:val="4BF67DA6"/>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5002254D"/>
    <w:multiLevelType w:val="hybridMultilevel"/>
    <w:tmpl w:val="5F7234B6"/>
    <w:lvl w:ilvl="0" w:tplc="F7FE7BF6">
      <w:numFmt w:val="bullet"/>
      <w:lvlText w:val="-"/>
      <w:lvlJc w:val="left"/>
      <w:pPr>
        <w:ind w:left="1800" w:hanging="360"/>
      </w:pPr>
      <w:rPr>
        <w:rFonts w:ascii="Arial" w:eastAsia="Times New Roman" w:hAnsi="Arial" w:cs="Aria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63" w15:restartNumberingAfterBreak="0">
    <w:nsid w:val="50324AC5"/>
    <w:multiLevelType w:val="hybridMultilevel"/>
    <w:tmpl w:val="670A894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15:restartNumberingAfterBreak="0">
    <w:nsid w:val="504B0089"/>
    <w:multiLevelType w:val="hybridMultilevel"/>
    <w:tmpl w:val="6DFA94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15:restartNumberingAfterBreak="0">
    <w:nsid w:val="50DB1690"/>
    <w:multiLevelType w:val="hybridMultilevel"/>
    <w:tmpl w:val="AD8A08F4"/>
    <w:lvl w:ilvl="0" w:tplc="830257DC">
      <w:start w:val="19"/>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15:restartNumberingAfterBreak="0">
    <w:nsid w:val="50F17570"/>
    <w:multiLevelType w:val="hybridMultilevel"/>
    <w:tmpl w:val="55EA601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15:restartNumberingAfterBreak="0">
    <w:nsid w:val="53BB0067"/>
    <w:multiLevelType w:val="hybridMultilevel"/>
    <w:tmpl w:val="7C0675C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54126DE7"/>
    <w:multiLevelType w:val="hybridMultilevel"/>
    <w:tmpl w:val="8386439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15:restartNumberingAfterBreak="0">
    <w:nsid w:val="552529FE"/>
    <w:multiLevelType w:val="hybridMultilevel"/>
    <w:tmpl w:val="37BC9C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15:restartNumberingAfterBreak="0">
    <w:nsid w:val="55C527F6"/>
    <w:multiLevelType w:val="hybridMultilevel"/>
    <w:tmpl w:val="A552B3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56A24174"/>
    <w:multiLevelType w:val="hybridMultilevel"/>
    <w:tmpl w:val="2D8EF26E"/>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15:restartNumberingAfterBreak="0">
    <w:nsid w:val="58213DEE"/>
    <w:multiLevelType w:val="hybridMultilevel"/>
    <w:tmpl w:val="298EA5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582E2B18"/>
    <w:multiLevelType w:val="singleLevel"/>
    <w:tmpl w:val="9F1A172A"/>
    <w:lvl w:ilvl="0">
      <w:start w:val="1"/>
      <w:numFmt w:val="bullet"/>
      <w:pStyle w:val="BulletTick"/>
      <w:lvlText w:val=""/>
      <w:lvlJc w:val="left"/>
      <w:pPr>
        <w:tabs>
          <w:tab w:val="num" w:pos="1440"/>
        </w:tabs>
        <w:ind w:left="1440" w:hanging="720"/>
      </w:pPr>
      <w:rPr>
        <w:rFonts w:ascii="Wingdings" w:hAnsi="Wingdings" w:hint="default"/>
      </w:rPr>
    </w:lvl>
  </w:abstractNum>
  <w:abstractNum w:abstractNumId="74" w15:restartNumberingAfterBreak="0">
    <w:nsid w:val="5B10471D"/>
    <w:multiLevelType w:val="hybridMultilevel"/>
    <w:tmpl w:val="B14640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15:restartNumberingAfterBreak="0">
    <w:nsid w:val="5C37713D"/>
    <w:multiLevelType w:val="hybridMultilevel"/>
    <w:tmpl w:val="EF32FF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15:restartNumberingAfterBreak="0">
    <w:nsid w:val="5CBD025E"/>
    <w:multiLevelType w:val="hybridMultilevel"/>
    <w:tmpl w:val="25268DEE"/>
    <w:lvl w:ilvl="0" w:tplc="D110E2B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7" w15:restartNumberingAfterBreak="0">
    <w:nsid w:val="5CD63A75"/>
    <w:multiLevelType w:val="hybridMultilevel"/>
    <w:tmpl w:val="B358AF1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15:restartNumberingAfterBreak="0">
    <w:nsid w:val="5DA54080"/>
    <w:multiLevelType w:val="hybridMultilevel"/>
    <w:tmpl w:val="7862A55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9" w15:restartNumberingAfterBreak="0">
    <w:nsid w:val="5E507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5F657E3D"/>
    <w:multiLevelType w:val="hybridMultilevel"/>
    <w:tmpl w:val="96CEC1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1" w15:restartNumberingAfterBreak="0">
    <w:nsid w:val="5F9B16DE"/>
    <w:multiLevelType w:val="hybridMultilevel"/>
    <w:tmpl w:val="0AD86C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2" w15:restartNumberingAfterBreak="0">
    <w:nsid w:val="603E64B6"/>
    <w:multiLevelType w:val="hybridMultilevel"/>
    <w:tmpl w:val="C85631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3" w15:restartNumberingAfterBreak="0">
    <w:nsid w:val="640571C2"/>
    <w:multiLevelType w:val="hybridMultilevel"/>
    <w:tmpl w:val="E4260C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6870966"/>
    <w:multiLevelType w:val="hybridMultilevel"/>
    <w:tmpl w:val="5BC288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5" w15:restartNumberingAfterBreak="0">
    <w:nsid w:val="66B613AF"/>
    <w:multiLevelType w:val="hybridMultilevel"/>
    <w:tmpl w:val="C2F4C1A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6" w15:restartNumberingAfterBreak="0">
    <w:nsid w:val="675A3EE1"/>
    <w:multiLevelType w:val="hybridMultilevel"/>
    <w:tmpl w:val="E7A42B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7" w15:restartNumberingAfterBreak="0">
    <w:nsid w:val="6A1F065E"/>
    <w:multiLevelType w:val="hybridMultilevel"/>
    <w:tmpl w:val="3AB6B074"/>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8" w15:restartNumberingAfterBreak="0">
    <w:nsid w:val="6C2A53F9"/>
    <w:multiLevelType w:val="hybridMultilevel"/>
    <w:tmpl w:val="9EACDB2C"/>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C507978"/>
    <w:multiLevelType w:val="hybridMultilevel"/>
    <w:tmpl w:val="6E788D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15:restartNumberingAfterBreak="0">
    <w:nsid w:val="6DD72232"/>
    <w:multiLevelType w:val="hybridMultilevel"/>
    <w:tmpl w:val="0B5AFD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1" w15:restartNumberingAfterBreak="0">
    <w:nsid w:val="6F170974"/>
    <w:multiLevelType w:val="hybridMultilevel"/>
    <w:tmpl w:val="95567B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2" w15:restartNumberingAfterBreak="0">
    <w:nsid w:val="6FA906C4"/>
    <w:multiLevelType w:val="hybridMultilevel"/>
    <w:tmpl w:val="A06CD6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3" w15:restartNumberingAfterBreak="0">
    <w:nsid w:val="6FDB03BA"/>
    <w:multiLevelType w:val="hybridMultilevel"/>
    <w:tmpl w:val="2E1A083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4" w15:restartNumberingAfterBreak="0">
    <w:nsid w:val="70D74769"/>
    <w:multiLevelType w:val="hybridMultilevel"/>
    <w:tmpl w:val="B3CE9BB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15:restartNumberingAfterBreak="0">
    <w:nsid w:val="71004F64"/>
    <w:multiLevelType w:val="hybridMultilevel"/>
    <w:tmpl w:val="CDA4C5CE"/>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6" w15:restartNumberingAfterBreak="0">
    <w:nsid w:val="710779C3"/>
    <w:multiLevelType w:val="hybridMultilevel"/>
    <w:tmpl w:val="977872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7" w15:restartNumberingAfterBreak="0">
    <w:nsid w:val="728534A7"/>
    <w:multiLevelType w:val="hybridMultilevel"/>
    <w:tmpl w:val="2FE828D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8" w15:restartNumberingAfterBreak="0">
    <w:nsid w:val="73671910"/>
    <w:multiLevelType w:val="hybridMultilevel"/>
    <w:tmpl w:val="7BACF2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9" w15:restartNumberingAfterBreak="0">
    <w:nsid w:val="768947AE"/>
    <w:multiLevelType w:val="hybridMultilevel"/>
    <w:tmpl w:val="279E2A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0" w15:restartNumberingAfterBreak="0">
    <w:nsid w:val="77194BB0"/>
    <w:multiLevelType w:val="hybridMultilevel"/>
    <w:tmpl w:val="D6503FC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1" w15:restartNumberingAfterBreak="0">
    <w:nsid w:val="78A80BBB"/>
    <w:multiLevelType w:val="hybridMultilevel"/>
    <w:tmpl w:val="ED9409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2" w15:restartNumberingAfterBreak="0">
    <w:nsid w:val="7A8107EF"/>
    <w:multiLevelType w:val="hybridMultilevel"/>
    <w:tmpl w:val="EA5C830A"/>
    <w:lvl w:ilvl="0" w:tplc="830257DC">
      <w:start w:val="19"/>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3" w15:restartNumberingAfterBreak="0">
    <w:nsid w:val="7C494E3B"/>
    <w:multiLevelType w:val="hybridMultilevel"/>
    <w:tmpl w:val="021A0C74"/>
    <w:lvl w:ilvl="0" w:tplc="F7FE7BF6">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4" w15:restartNumberingAfterBreak="0">
    <w:nsid w:val="7E625C72"/>
    <w:multiLevelType w:val="hybridMultilevel"/>
    <w:tmpl w:val="75C810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5" w15:restartNumberingAfterBreak="0">
    <w:nsid w:val="7EC644F5"/>
    <w:multiLevelType w:val="hybridMultilevel"/>
    <w:tmpl w:val="7920320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6" w15:restartNumberingAfterBreak="0">
    <w:nsid w:val="7F0941F2"/>
    <w:multiLevelType w:val="hybridMultilevel"/>
    <w:tmpl w:val="2570A1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7" w15:restartNumberingAfterBreak="0">
    <w:nsid w:val="7F3D23DA"/>
    <w:multiLevelType w:val="hybridMultilevel"/>
    <w:tmpl w:val="5BA060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569657993">
    <w:abstractNumId w:val="0"/>
  </w:num>
  <w:num w:numId="2" w16cid:durableId="2131624664">
    <w:abstractNumId w:val="10"/>
  </w:num>
  <w:num w:numId="3" w16cid:durableId="1703896081">
    <w:abstractNumId w:val="18"/>
  </w:num>
  <w:num w:numId="4" w16cid:durableId="2043362283">
    <w:abstractNumId w:val="7"/>
  </w:num>
  <w:num w:numId="5" w16cid:durableId="2124490997">
    <w:abstractNumId w:val="73"/>
  </w:num>
  <w:num w:numId="6" w16cid:durableId="1914508514">
    <w:abstractNumId w:val="28"/>
  </w:num>
  <w:num w:numId="7" w16cid:durableId="171578001">
    <w:abstractNumId w:val="12"/>
  </w:num>
  <w:num w:numId="8" w16cid:durableId="1847288094">
    <w:abstractNumId w:val="58"/>
  </w:num>
  <w:num w:numId="9" w16cid:durableId="1847481519">
    <w:abstractNumId w:val="36"/>
  </w:num>
  <w:num w:numId="10" w16cid:durableId="1337728968">
    <w:abstractNumId w:val="77"/>
  </w:num>
  <w:num w:numId="11" w16cid:durableId="2010862584">
    <w:abstractNumId w:val="42"/>
  </w:num>
  <w:num w:numId="12" w16cid:durableId="1340154874">
    <w:abstractNumId w:val="20"/>
  </w:num>
  <w:num w:numId="13" w16cid:durableId="1998150048">
    <w:abstractNumId w:val="79"/>
  </w:num>
  <w:num w:numId="14" w16cid:durableId="1698385727">
    <w:abstractNumId w:val="66"/>
  </w:num>
  <w:num w:numId="15" w16cid:durableId="2024669955">
    <w:abstractNumId w:val="6"/>
  </w:num>
  <w:num w:numId="16" w16cid:durableId="573272785">
    <w:abstractNumId w:val="24"/>
  </w:num>
  <w:num w:numId="17" w16cid:durableId="814369628">
    <w:abstractNumId w:val="90"/>
  </w:num>
  <w:num w:numId="18" w16cid:durableId="2076588699">
    <w:abstractNumId w:val="75"/>
  </w:num>
  <w:num w:numId="19" w16cid:durableId="2143889814">
    <w:abstractNumId w:val="9"/>
  </w:num>
  <w:num w:numId="20" w16cid:durableId="1831603061">
    <w:abstractNumId w:val="17"/>
  </w:num>
  <w:num w:numId="21" w16cid:durableId="270018854">
    <w:abstractNumId w:val="55"/>
  </w:num>
  <w:num w:numId="22" w16cid:durableId="1675456337">
    <w:abstractNumId w:val="74"/>
  </w:num>
  <w:num w:numId="23" w16cid:durableId="535699013">
    <w:abstractNumId w:val="3"/>
  </w:num>
  <w:num w:numId="24" w16cid:durableId="1225022660">
    <w:abstractNumId w:val="11"/>
  </w:num>
  <w:num w:numId="25" w16cid:durableId="1739354642">
    <w:abstractNumId w:val="107"/>
  </w:num>
  <w:num w:numId="26" w16cid:durableId="482889099">
    <w:abstractNumId w:val="60"/>
  </w:num>
  <w:num w:numId="27" w16cid:durableId="784885873">
    <w:abstractNumId w:val="68"/>
  </w:num>
  <w:num w:numId="28" w16cid:durableId="812675039">
    <w:abstractNumId w:val="99"/>
  </w:num>
  <w:num w:numId="29" w16cid:durableId="2129658248">
    <w:abstractNumId w:val="71"/>
  </w:num>
  <w:num w:numId="30" w16cid:durableId="1356730240">
    <w:abstractNumId w:val="103"/>
  </w:num>
  <w:num w:numId="31" w16cid:durableId="764573506">
    <w:abstractNumId w:val="72"/>
  </w:num>
  <w:num w:numId="32" w16cid:durableId="1001926714">
    <w:abstractNumId w:val="47"/>
  </w:num>
  <w:num w:numId="33" w16cid:durableId="988828170">
    <w:abstractNumId w:val="8"/>
  </w:num>
  <w:num w:numId="34" w16cid:durableId="2042895189">
    <w:abstractNumId w:val="106"/>
  </w:num>
  <w:num w:numId="35" w16cid:durableId="1479493102">
    <w:abstractNumId w:val="46"/>
  </w:num>
  <w:num w:numId="36" w16cid:durableId="1274358661">
    <w:abstractNumId w:val="62"/>
  </w:num>
  <w:num w:numId="37" w16cid:durableId="1803158524">
    <w:abstractNumId w:val="88"/>
  </w:num>
  <w:num w:numId="38" w16cid:durableId="1678580342">
    <w:abstractNumId w:val="13"/>
  </w:num>
  <w:num w:numId="39" w16cid:durableId="2018269646">
    <w:abstractNumId w:val="61"/>
  </w:num>
  <w:num w:numId="40" w16cid:durableId="335497767">
    <w:abstractNumId w:val="51"/>
  </w:num>
  <w:num w:numId="41" w16cid:durableId="452598461">
    <w:abstractNumId w:val="57"/>
  </w:num>
  <w:num w:numId="42" w16cid:durableId="506138861">
    <w:abstractNumId w:val="38"/>
  </w:num>
  <w:num w:numId="43" w16cid:durableId="833496703">
    <w:abstractNumId w:val="26"/>
  </w:num>
  <w:num w:numId="44" w16cid:durableId="859051603">
    <w:abstractNumId w:val="16"/>
  </w:num>
  <w:num w:numId="45" w16cid:durableId="168908334">
    <w:abstractNumId w:val="21"/>
  </w:num>
  <w:num w:numId="46" w16cid:durableId="379598151">
    <w:abstractNumId w:val="85"/>
  </w:num>
  <w:num w:numId="47" w16cid:durableId="1661424768">
    <w:abstractNumId w:val="34"/>
  </w:num>
  <w:num w:numId="48" w16cid:durableId="945648721">
    <w:abstractNumId w:val="86"/>
  </w:num>
  <w:num w:numId="49" w16cid:durableId="1102149238">
    <w:abstractNumId w:val="56"/>
  </w:num>
  <w:num w:numId="50" w16cid:durableId="301230029">
    <w:abstractNumId w:val="40"/>
  </w:num>
  <w:num w:numId="51" w16cid:durableId="1387873249">
    <w:abstractNumId w:val="94"/>
  </w:num>
  <w:num w:numId="52" w16cid:durableId="1417750830">
    <w:abstractNumId w:val="96"/>
  </w:num>
  <w:num w:numId="53" w16cid:durableId="1812868317">
    <w:abstractNumId w:val="87"/>
  </w:num>
  <w:num w:numId="54" w16cid:durableId="1586962961">
    <w:abstractNumId w:val="95"/>
  </w:num>
  <w:num w:numId="55" w16cid:durableId="275672375">
    <w:abstractNumId w:val="92"/>
  </w:num>
  <w:num w:numId="56" w16cid:durableId="1048840884">
    <w:abstractNumId w:val="4"/>
  </w:num>
  <w:num w:numId="57" w16cid:durableId="1640921109">
    <w:abstractNumId w:val="101"/>
  </w:num>
  <w:num w:numId="58" w16cid:durableId="894896767">
    <w:abstractNumId w:val="44"/>
  </w:num>
  <w:num w:numId="59" w16cid:durableId="40709553">
    <w:abstractNumId w:val="30"/>
  </w:num>
  <w:num w:numId="60" w16cid:durableId="178088766">
    <w:abstractNumId w:val="1"/>
  </w:num>
  <w:num w:numId="61" w16cid:durableId="1229223764">
    <w:abstractNumId w:val="84"/>
  </w:num>
  <w:num w:numId="62" w16cid:durableId="1350595177">
    <w:abstractNumId w:val="100"/>
  </w:num>
  <w:num w:numId="63" w16cid:durableId="420955218">
    <w:abstractNumId w:val="19"/>
  </w:num>
  <w:num w:numId="64" w16cid:durableId="1213268727">
    <w:abstractNumId w:val="70"/>
  </w:num>
  <w:num w:numId="65" w16cid:durableId="875697836">
    <w:abstractNumId w:val="82"/>
  </w:num>
  <w:num w:numId="66" w16cid:durableId="303048038">
    <w:abstractNumId w:val="2"/>
  </w:num>
  <w:num w:numId="67" w16cid:durableId="1659921136">
    <w:abstractNumId w:val="104"/>
  </w:num>
  <w:num w:numId="68" w16cid:durableId="1415273743">
    <w:abstractNumId w:val="69"/>
  </w:num>
  <w:num w:numId="69" w16cid:durableId="2142454815">
    <w:abstractNumId w:val="105"/>
  </w:num>
  <w:num w:numId="70" w16cid:durableId="958297612">
    <w:abstractNumId w:val="67"/>
  </w:num>
  <w:num w:numId="71" w16cid:durableId="1665013947">
    <w:abstractNumId w:val="27"/>
  </w:num>
  <w:num w:numId="72" w16cid:durableId="888759937">
    <w:abstractNumId w:val="32"/>
  </w:num>
  <w:num w:numId="73" w16cid:durableId="1092433045">
    <w:abstractNumId w:val="93"/>
  </w:num>
  <w:num w:numId="74" w16cid:durableId="263540723">
    <w:abstractNumId w:val="89"/>
  </w:num>
  <w:num w:numId="75" w16cid:durableId="2141799934">
    <w:abstractNumId w:val="78"/>
  </w:num>
  <w:num w:numId="76" w16cid:durableId="1801141783">
    <w:abstractNumId w:val="54"/>
  </w:num>
  <w:num w:numId="77" w16cid:durableId="274603126">
    <w:abstractNumId w:val="25"/>
  </w:num>
  <w:num w:numId="78" w16cid:durableId="1430809815">
    <w:abstractNumId w:val="48"/>
  </w:num>
  <w:num w:numId="79" w16cid:durableId="2060401696">
    <w:abstractNumId w:val="64"/>
  </w:num>
  <w:num w:numId="80" w16cid:durableId="299697242">
    <w:abstractNumId w:val="39"/>
  </w:num>
  <w:num w:numId="81" w16cid:durableId="1213076833">
    <w:abstractNumId w:val="83"/>
  </w:num>
  <w:num w:numId="82" w16cid:durableId="720711905">
    <w:abstractNumId w:val="76"/>
  </w:num>
  <w:num w:numId="83" w16cid:durableId="1331912434">
    <w:abstractNumId w:val="52"/>
  </w:num>
  <w:num w:numId="84" w16cid:durableId="2136869459">
    <w:abstractNumId w:val="5"/>
  </w:num>
  <w:num w:numId="85" w16cid:durableId="245237581">
    <w:abstractNumId w:val="65"/>
  </w:num>
  <w:num w:numId="86" w16cid:durableId="1604025753">
    <w:abstractNumId w:val="33"/>
  </w:num>
  <w:num w:numId="87" w16cid:durableId="1701391632">
    <w:abstractNumId w:val="102"/>
  </w:num>
  <w:num w:numId="88" w16cid:durableId="438644850">
    <w:abstractNumId w:val="41"/>
  </w:num>
  <w:num w:numId="89" w16cid:durableId="712582778">
    <w:abstractNumId w:val="59"/>
  </w:num>
  <w:num w:numId="90" w16cid:durableId="1497578042">
    <w:abstractNumId w:val="15"/>
  </w:num>
  <w:num w:numId="91" w16cid:durableId="1208571133">
    <w:abstractNumId w:val="35"/>
  </w:num>
  <w:num w:numId="92" w16cid:durableId="1643539522">
    <w:abstractNumId w:val="80"/>
  </w:num>
  <w:num w:numId="93" w16cid:durableId="1990555213">
    <w:abstractNumId w:val="37"/>
  </w:num>
  <w:num w:numId="94" w16cid:durableId="520357169">
    <w:abstractNumId w:val="53"/>
  </w:num>
  <w:num w:numId="95" w16cid:durableId="295842630">
    <w:abstractNumId w:val="45"/>
  </w:num>
  <w:num w:numId="96" w16cid:durableId="1262951617">
    <w:abstractNumId w:val="49"/>
  </w:num>
  <w:num w:numId="97" w16cid:durableId="1350253693">
    <w:abstractNumId w:val="63"/>
  </w:num>
  <w:num w:numId="98" w16cid:durableId="870068684">
    <w:abstractNumId w:val="22"/>
  </w:num>
  <w:num w:numId="99" w16cid:durableId="1643729390">
    <w:abstractNumId w:val="81"/>
  </w:num>
  <w:num w:numId="100" w16cid:durableId="91897860">
    <w:abstractNumId w:val="14"/>
  </w:num>
  <w:num w:numId="101" w16cid:durableId="502016157">
    <w:abstractNumId w:val="50"/>
  </w:num>
  <w:num w:numId="102" w16cid:durableId="1828208116">
    <w:abstractNumId w:val="97"/>
  </w:num>
  <w:num w:numId="103" w16cid:durableId="912936598">
    <w:abstractNumId w:val="23"/>
  </w:num>
  <w:num w:numId="104" w16cid:durableId="42295009">
    <w:abstractNumId w:val="31"/>
  </w:num>
  <w:num w:numId="105" w16cid:durableId="1590234955">
    <w:abstractNumId w:val="91"/>
  </w:num>
  <w:num w:numId="106" w16cid:durableId="558172084">
    <w:abstractNumId w:val="43"/>
  </w:num>
  <w:num w:numId="107" w16cid:durableId="2363685">
    <w:abstractNumId w:val="98"/>
  </w:num>
  <w:num w:numId="108" w16cid:durableId="668445">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5" w:nlCheck="1" w:checkStyle="1"/>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ZA" w:vendorID="8" w:dllVersion="513" w:checkStyle="1"/>
  <w:proofState w:spelling="clean" w:grammar="clean"/>
  <w:defaultTabStop w:val="567"/>
  <w:hyphenationZone w:val="0"/>
  <w:characterSpacingControl w:val="doNotCompress"/>
  <w:hdrShapeDefaults>
    <o:shapedefaults v:ext="edit" spidmax="2050"/>
    <o:shapelayout v:ext="edit">
      <o:idmap v:ext="edit" data="1"/>
    </o:shapelayout>
  </w:hdrShapeDefaults>
  <w:footnotePr>
    <w:numFmt w:val="lowerRoman"/>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AF"/>
    <w:rsid w:val="00000940"/>
    <w:rsid w:val="00000D60"/>
    <w:rsid w:val="00001487"/>
    <w:rsid w:val="0000183D"/>
    <w:rsid w:val="000028A1"/>
    <w:rsid w:val="00002E3B"/>
    <w:rsid w:val="000030B9"/>
    <w:rsid w:val="00003683"/>
    <w:rsid w:val="000044E4"/>
    <w:rsid w:val="00004A76"/>
    <w:rsid w:val="00004EE2"/>
    <w:rsid w:val="00004FF9"/>
    <w:rsid w:val="00005F07"/>
    <w:rsid w:val="00006AB1"/>
    <w:rsid w:val="00006FAD"/>
    <w:rsid w:val="000070D9"/>
    <w:rsid w:val="000078AA"/>
    <w:rsid w:val="000109BC"/>
    <w:rsid w:val="00010B74"/>
    <w:rsid w:val="000112E9"/>
    <w:rsid w:val="0001144A"/>
    <w:rsid w:val="00011691"/>
    <w:rsid w:val="00011A4B"/>
    <w:rsid w:val="0001224C"/>
    <w:rsid w:val="000127C2"/>
    <w:rsid w:val="00012E41"/>
    <w:rsid w:val="000134BE"/>
    <w:rsid w:val="00013829"/>
    <w:rsid w:val="000144BC"/>
    <w:rsid w:val="00015C39"/>
    <w:rsid w:val="00015EDF"/>
    <w:rsid w:val="00016EA5"/>
    <w:rsid w:val="00017E30"/>
    <w:rsid w:val="00020584"/>
    <w:rsid w:val="00020D5A"/>
    <w:rsid w:val="00020DDD"/>
    <w:rsid w:val="00020E76"/>
    <w:rsid w:val="0002196D"/>
    <w:rsid w:val="00022137"/>
    <w:rsid w:val="00022B22"/>
    <w:rsid w:val="00022CCE"/>
    <w:rsid w:val="00022F1C"/>
    <w:rsid w:val="00023D22"/>
    <w:rsid w:val="00023FF2"/>
    <w:rsid w:val="000241E5"/>
    <w:rsid w:val="000262C7"/>
    <w:rsid w:val="000264CB"/>
    <w:rsid w:val="00026615"/>
    <w:rsid w:val="000268E3"/>
    <w:rsid w:val="00026910"/>
    <w:rsid w:val="0002744F"/>
    <w:rsid w:val="000301DC"/>
    <w:rsid w:val="0003158F"/>
    <w:rsid w:val="000327A8"/>
    <w:rsid w:val="00032C2C"/>
    <w:rsid w:val="00033480"/>
    <w:rsid w:val="00034764"/>
    <w:rsid w:val="00036471"/>
    <w:rsid w:val="000364B6"/>
    <w:rsid w:val="000365AE"/>
    <w:rsid w:val="0003662B"/>
    <w:rsid w:val="00036641"/>
    <w:rsid w:val="00036BB0"/>
    <w:rsid w:val="00036FE0"/>
    <w:rsid w:val="000371FE"/>
    <w:rsid w:val="00040055"/>
    <w:rsid w:val="000409BC"/>
    <w:rsid w:val="00041860"/>
    <w:rsid w:val="00041CB3"/>
    <w:rsid w:val="00041D98"/>
    <w:rsid w:val="00042010"/>
    <w:rsid w:val="00042A86"/>
    <w:rsid w:val="0004302A"/>
    <w:rsid w:val="000437DC"/>
    <w:rsid w:val="00045474"/>
    <w:rsid w:val="000466D5"/>
    <w:rsid w:val="00047A8D"/>
    <w:rsid w:val="00047CF3"/>
    <w:rsid w:val="00050833"/>
    <w:rsid w:val="00051D09"/>
    <w:rsid w:val="00051EEC"/>
    <w:rsid w:val="0005286E"/>
    <w:rsid w:val="00052E09"/>
    <w:rsid w:val="00053106"/>
    <w:rsid w:val="00053DAE"/>
    <w:rsid w:val="00055061"/>
    <w:rsid w:val="000550F2"/>
    <w:rsid w:val="00055908"/>
    <w:rsid w:val="00056344"/>
    <w:rsid w:val="00056597"/>
    <w:rsid w:val="00056ACD"/>
    <w:rsid w:val="00056DDA"/>
    <w:rsid w:val="00056F26"/>
    <w:rsid w:val="0005797B"/>
    <w:rsid w:val="00057E59"/>
    <w:rsid w:val="0006006D"/>
    <w:rsid w:val="00060B1C"/>
    <w:rsid w:val="00060CA1"/>
    <w:rsid w:val="00061F5C"/>
    <w:rsid w:val="00062F3C"/>
    <w:rsid w:val="0006375B"/>
    <w:rsid w:val="0006450A"/>
    <w:rsid w:val="00064ED9"/>
    <w:rsid w:val="000652C8"/>
    <w:rsid w:val="00065380"/>
    <w:rsid w:val="00065849"/>
    <w:rsid w:val="00065EF0"/>
    <w:rsid w:val="00066C0F"/>
    <w:rsid w:val="00066CF9"/>
    <w:rsid w:val="000673BA"/>
    <w:rsid w:val="00067C57"/>
    <w:rsid w:val="00067ED5"/>
    <w:rsid w:val="00070530"/>
    <w:rsid w:val="00070714"/>
    <w:rsid w:val="0007162F"/>
    <w:rsid w:val="00072AE9"/>
    <w:rsid w:val="0007358D"/>
    <w:rsid w:val="000738B3"/>
    <w:rsid w:val="0007471F"/>
    <w:rsid w:val="00074A9E"/>
    <w:rsid w:val="00074C51"/>
    <w:rsid w:val="00074EBC"/>
    <w:rsid w:val="00074F23"/>
    <w:rsid w:val="00076ADA"/>
    <w:rsid w:val="000776CA"/>
    <w:rsid w:val="000779FC"/>
    <w:rsid w:val="000803DE"/>
    <w:rsid w:val="00080607"/>
    <w:rsid w:val="00080930"/>
    <w:rsid w:val="00081FF5"/>
    <w:rsid w:val="00082690"/>
    <w:rsid w:val="00082C1E"/>
    <w:rsid w:val="00082DE4"/>
    <w:rsid w:val="0008361F"/>
    <w:rsid w:val="000839E7"/>
    <w:rsid w:val="0008483C"/>
    <w:rsid w:val="00084EE5"/>
    <w:rsid w:val="000856DD"/>
    <w:rsid w:val="00086105"/>
    <w:rsid w:val="000865DA"/>
    <w:rsid w:val="000868D8"/>
    <w:rsid w:val="00086955"/>
    <w:rsid w:val="00086DA1"/>
    <w:rsid w:val="00086F78"/>
    <w:rsid w:val="00087B11"/>
    <w:rsid w:val="000907BC"/>
    <w:rsid w:val="000915FC"/>
    <w:rsid w:val="000924F1"/>
    <w:rsid w:val="00092588"/>
    <w:rsid w:val="00093005"/>
    <w:rsid w:val="000930C3"/>
    <w:rsid w:val="000936DA"/>
    <w:rsid w:val="000938E3"/>
    <w:rsid w:val="00093C2F"/>
    <w:rsid w:val="00094DE1"/>
    <w:rsid w:val="000959AA"/>
    <w:rsid w:val="00095E96"/>
    <w:rsid w:val="00096450"/>
    <w:rsid w:val="000968A9"/>
    <w:rsid w:val="00096E0D"/>
    <w:rsid w:val="0009722D"/>
    <w:rsid w:val="0009729A"/>
    <w:rsid w:val="00097764"/>
    <w:rsid w:val="000A0247"/>
    <w:rsid w:val="000A0F31"/>
    <w:rsid w:val="000A1465"/>
    <w:rsid w:val="000A153F"/>
    <w:rsid w:val="000A15A4"/>
    <w:rsid w:val="000A387B"/>
    <w:rsid w:val="000A4317"/>
    <w:rsid w:val="000A44C1"/>
    <w:rsid w:val="000A4BC8"/>
    <w:rsid w:val="000A5366"/>
    <w:rsid w:val="000A58DB"/>
    <w:rsid w:val="000A7B12"/>
    <w:rsid w:val="000B01EF"/>
    <w:rsid w:val="000B13D9"/>
    <w:rsid w:val="000B21A9"/>
    <w:rsid w:val="000B3F96"/>
    <w:rsid w:val="000B402C"/>
    <w:rsid w:val="000B4787"/>
    <w:rsid w:val="000B556D"/>
    <w:rsid w:val="000B5D60"/>
    <w:rsid w:val="000B6520"/>
    <w:rsid w:val="000B72DA"/>
    <w:rsid w:val="000B7A20"/>
    <w:rsid w:val="000B7CA6"/>
    <w:rsid w:val="000C04BC"/>
    <w:rsid w:val="000C174C"/>
    <w:rsid w:val="000C4172"/>
    <w:rsid w:val="000C4307"/>
    <w:rsid w:val="000C468E"/>
    <w:rsid w:val="000C4B02"/>
    <w:rsid w:val="000C5342"/>
    <w:rsid w:val="000C53FA"/>
    <w:rsid w:val="000C5A20"/>
    <w:rsid w:val="000C5EE0"/>
    <w:rsid w:val="000C5FA6"/>
    <w:rsid w:val="000C7058"/>
    <w:rsid w:val="000C71B6"/>
    <w:rsid w:val="000D0250"/>
    <w:rsid w:val="000D0C69"/>
    <w:rsid w:val="000D2675"/>
    <w:rsid w:val="000D273B"/>
    <w:rsid w:val="000D32E5"/>
    <w:rsid w:val="000D508B"/>
    <w:rsid w:val="000D548B"/>
    <w:rsid w:val="000D61D0"/>
    <w:rsid w:val="000D636C"/>
    <w:rsid w:val="000D678D"/>
    <w:rsid w:val="000D6E3A"/>
    <w:rsid w:val="000E0302"/>
    <w:rsid w:val="000E0AFC"/>
    <w:rsid w:val="000E1345"/>
    <w:rsid w:val="000E2301"/>
    <w:rsid w:val="000E29F1"/>
    <w:rsid w:val="000E2D7C"/>
    <w:rsid w:val="000E34D3"/>
    <w:rsid w:val="000E38FE"/>
    <w:rsid w:val="000E3BFC"/>
    <w:rsid w:val="000E4D49"/>
    <w:rsid w:val="000E57B1"/>
    <w:rsid w:val="000E5F33"/>
    <w:rsid w:val="000E692B"/>
    <w:rsid w:val="000E6FC6"/>
    <w:rsid w:val="000F059A"/>
    <w:rsid w:val="000F059C"/>
    <w:rsid w:val="000F102A"/>
    <w:rsid w:val="000F11F6"/>
    <w:rsid w:val="000F1542"/>
    <w:rsid w:val="000F1D39"/>
    <w:rsid w:val="000F24FE"/>
    <w:rsid w:val="000F366B"/>
    <w:rsid w:val="000F374A"/>
    <w:rsid w:val="000F3888"/>
    <w:rsid w:val="000F3A43"/>
    <w:rsid w:val="000F3D72"/>
    <w:rsid w:val="000F5E04"/>
    <w:rsid w:val="000F5EE2"/>
    <w:rsid w:val="000F5F5E"/>
    <w:rsid w:val="000F7C75"/>
    <w:rsid w:val="001008C8"/>
    <w:rsid w:val="00100AD1"/>
    <w:rsid w:val="00101008"/>
    <w:rsid w:val="00101547"/>
    <w:rsid w:val="00101AB8"/>
    <w:rsid w:val="001028E9"/>
    <w:rsid w:val="00103729"/>
    <w:rsid w:val="00103870"/>
    <w:rsid w:val="0010428A"/>
    <w:rsid w:val="00104508"/>
    <w:rsid w:val="0010545F"/>
    <w:rsid w:val="00106626"/>
    <w:rsid w:val="001066B7"/>
    <w:rsid w:val="001078A4"/>
    <w:rsid w:val="00107D68"/>
    <w:rsid w:val="001110D3"/>
    <w:rsid w:val="001110FF"/>
    <w:rsid w:val="0011125B"/>
    <w:rsid w:val="00111322"/>
    <w:rsid w:val="001115E3"/>
    <w:rsid w:val="00111730"/>
    <w:rsid w:val="00112E5F"/>
    <w:rsid w:val="001135AC"/>
    <w:rsid w:val="00113920"/>
    <w:rsid w:val="0011403F"/>
    <w:rsid w:val="0011414B"/>
    <w:rsid w:val="0011439A"/>
    <w:rsid w:val="001161BF"/>
    <w:rsid w:val="001164F2"/>
    <w:rsid w:val="001212CA"/>
    <w:rsid w:val="001221E4"/>
    <w:rsid w:val="0012256A"/>
    <w:rsid w:val="00122E61"/>
    <w:rsid w:val="00123844"/>
    <w:rsid w:val="00123EFE"/>
    <w:rsid w:val="0012464A"/>
    <w:rsid w:val="00124BEB"/>
    <w:rsid w:val="00124EA7"/>
    <w:rsid w:val="0012542B"/>
    <w:rsid w:val="001260F1"/>
    <w:rsid w:val="00126304"/>
    <w:rsid w:val="001265F7"/>
    <w:rsid w:val="00126C8A"/>
    <w:rsid w:val="001273E6"/>
    <w:rsid w:val="00127E2B"/>
    <w:rsid w:val="00127EAB"/>
    <w:rsid w:val="0013076E"/>
    <w:rsid w:val="00130B82"/>
    <w:rsid w:val="00130B9A"/>
    <w:rsid w:val="0013143C"/>
    <w:rsid w:val="0013156F"/>
    <w:rsid w:val="0013372A"/>
    <w:rsid w:val="00133B2D"/>
    <w:rsid w:val="001345C6"/>
    <w:rsid w:val="00134ECB"/>
    <w:rsid w:val="00135736"/>
    <w:rsid w:val="00135856"/>
    <w:rsid w:val="001362DC"/>
    <w:rsid w:val="00136714"/>
    <w:rsid w:val="0013701E"/>
    <w:rsid w:val="00137385"/>
    <w:rsid w:val="0013786B"/>
    <w:rsid w:val="0014023A"/>
    <w:rsid w:val="0014095B"/>
    <w:rsid w:val="00140B5F"/>
    <w:rsid w:val="00140F63"/>
    <w:rsid w:val="00141E5E"/>
    <w:rsid w:val="00142174"/>
    <w:rsid w:val="001433C3"/>
    <w:rsid w:val="00144469"/>
    <w:rsid w:val="001444A6"/>
    <w:rsid w:val="00145451"/>
    <w:rsid w:val="00146A13"/>
    <w:rsid w:val="00147C14"/>
    <w:rsid w:val="0015010E"/>
    <w:rsid w:val="00152AB6"/>
    <w:rsid w:val="00153922"/>
    <w:rsid w:val="00154140"/>
    <w:rsid w:val="00154C98"/>
    <w:rsid w:val="0015500F"/>
    <w:rsid w:val="001552C7"/>
    <w:rsid w:val="00155E93"/>
    <w:rsid w:val="0015612B"/>
    <w:rsid w:val="00157420"/>
    <w:rsid w:val="00161908"/>
    <w:rsid w:val="001623DE"/>
    <w:rsid w:val="00162F39"/>
    <w:rsid w:val="001634A0"/>
    <w:rsid w:val="0016350C"/>
    <w:rsid w:val="00164397"/>
    <w:rsid w:val="00164652"/>
    <w:rsid w:val="0016483D"/>
    <w:rsid w:val="00165E1B"/>
    <w:rsid w:val="00167E4F"/>
    <w:rsid w:val="00171527"/>
    <w:rsid w:val="00172FB9"/>
    <w:rsid w:val="001730E5"/>
    <w:rsid w:val="00173475"/>
    <w:rsid w:val="00173552"/>
    <w:rsid w:val="001739F6"/>
    <w:rsid w:val="00174507"/>
    <w:rsid w:val="001761B1"/>
    <w:rsid w:val="00176306"/>
    <w:rsid w:val="001765C5"/>
    <w:rsid w:val="00176B7E"/>
    <w:rsid w:val="001778B0"/>
    <w:rsid w:val="0018030D"/>
    <w:rsid w:val="001809AE"/>
    <w:rsid w:val="001825EA"/>
    <w:rsid w:val="0018406F"/>
    <w:rsid w:val="00186E94"/>
    <w:rsid w:val="00187D4B"/>
    <w:rsid w:val="001915D2"/>
    <w:rsid w:val="001918EC"/>
    <w:rsid w:val="00191E85"/>
    <w:rsid w:val="0019262E"/>
    <w:rsid w:val="00193216"/>
    <w:rsid w:val="00194BDD"/>
    <w:rsid w:val="00194D44"/>
    <w:rsid w:val="00195372"/>
    <w:rsid w:val="00196925"/>
    <w:rsid w:val="00197B0E"/>
    <w:rsid w:val="00197E80"/>
    <w:rsid w:val="00197FA9"/>
    <w:rsid w:val="001A00BA"/>
    <w:rsid w:val="001A0A55"/>
    <w:rsid w:val="001A10D0"/>
    <w:rsid w:val="001A134D"/>
    <w:rsid w:val="001A19F6"/>
    <w:rsid w:val="001A1E05"/>
    <w:rsid w:val="001A205B"/>
    <w:rsid w:val="001A33B3"/>
    <w:rsid w:val="001A393E"/>
    <w:rsid w:val="001A491B"/>
    <w:rsid w:val="001A5148"/>
    <w:rsid w:val="001A5781"/>
    <w:rsid w:val="001A58AC"/>
    <w:rsid w:val="001A6A58"/>
    <w:rsid w:val="001B04F1"/>
    <w:rsid w:val="001B13CB"/>
    <w:rsid w:val="001B13DB"/>
    <w:rsid w:val="001B1EFE"/>
    <w:rsid w:val="001B355D"/>
    <w:rsid w:val="001B3D1C"/>
    <w:rsid w:val="001B4BEC"/>
    <w:rsid w:val="001B53A8"/>
    <w:rsid w:val="001C01C1"/>
    <w:rsid w:val="001C0D50"/>
    <w:rsid w:val="001C1174"/>
    <w:rsid w:val="001C16E3"/>
    <w:rsid w:val="001C19CC"/>
    <w:rsid w:val="001C2E91"/>
    <w:rsid w:val="001C5D67"/>
    <w:rsid w:val="001C69A7"/>
    <w:rsid w:val="001C6FAD"/>
    <w:rsid w:val="001C7B01"/>
    <w:rsid w:val="001D0439"/>
    <w:rsid w:val="001D1220"/>
    <w:rsid w:val="001D2467"/>
    <w:rsid w:val="001D384C"/>
    <w:rsid w:val="001D3FBD"/>
    <w:rsid w:val="001D4083"/>
    <w:rsid w:val="001D5FBD"/>
    <w:rsid w:val="001D67BB"/>
    <w:rsid w:val="001D6BEA"/>
    <w:rsid w:val="001D7C80"/>
    <w:rsid w:val="001E0D3D"/>
    <w:rsid w:val="001E0DE2"/>
    <w:rsid w:val="001E180E"/>
    <w:rsid w:val="001E19FF"/>
    <w:rsid w:val="001E1D26"/>
    <w:rsid w:val="001E28D7"/>
    <w:rsid w:val="001E2A28"/>
    <w:rsid w:val="001E31C6"/>
    <w:rsid w:val="001E3609"/>
    <w:rsid w:val="001E3AB7"/>
    <w:rsid w:val="001E5A5D"/>
    <w:rsid w:val="001E5DE5"/>
    <w:rsid w:val="001E5F61"/>
    <w:rsid w:val="001E694F"/>
    <w:rsid w:val="001E6D69"/>
    <w:rsid w:val="001E7980"/>
    <w:rsid w:val="001F0E2B"/>
    <w:rsid w:val="001F0E55"/>
    <w:rsid w:val="001F126A"/>
    <w:rsid w:val="001F13DD"/>
    <w:rsid w:val="001F17FD"/>
    <w:rsid w:val="001F1F36"/>
    <w:rsid w:val="001F1F8B"/>
    <w:rsid w:val="001F279B"/>
    <w:rsid w:val="001F2C8B"/>
    <w:rsid w:val="001F3334"/>
    <w:rsid w:val="001F472B"/>
    <w:rsid w:val="001F475F"/>
    <w:rsid w:val="001F77B8"/>
    <w:rsid w:val="001F7C54"/>
    <w:rsid w:val="001F7FDB"/>
    <w:rsid w:val="002008F2"/>
    <w:rsid w:val="00200900"/>
    <w:rsid w:val="00201770"/>
    <w:rsid w:val="002017CD"/>
    <w:rsid w:val="002018FE"/>
    <w:rsid w:val="00201B00"/>
    <w:rsid w:val="00201B3F"/>
    <w:rsid w:val="00202127"/>
    <w:rsid w:val="00202183"/>
    <w:rsid w:val="00202704"/>
    <w:rsid w:val="00202E2D"/>
    <w:rsid w:val="00203B60"/>
    <w:rsid w:val="00204109"/>
    <w:rsid w:val="00205D40"/>
    <w:rsid w:val="0020617B"/>
    <w:rsid w:val="00206A5F"/>
    <w:rsid w:val="002074EC"/>
    <w:rsid w:val="002078C3"/>
    <w:rsid w:val="00210756"/>
    <w:rsid w:val="00210BAE"/>
    <w:rsid w:val="00210F4C"/>
    <w:rsid w:val="00211743"/>
    <w:rsid w:val="002125FA"/>
    <w:rsid w:val="00213E5C"/>
    <w:rsid w:val="0021439F"/>
    <w:rsid w:val="00215370"/>
    <w:rsid w:val="002153A6"/>
    <w:rsid w:val="00215F24"/>
    <w:rsid w:val="00216AC5"/>
    <w:rsid w:val="0021759B"/>
    <w:rsid w:val="00220C94"/>
    <w:rsid w:val="00221E18"/>
    <w:rsid w:val="00221F62"/>
    <w:rsid w:val="002222A7"/>
    <w:rsid w:val="00223A51"/>
    <w:rsid w:val="00223D02"/>
    <w:rsid w:val="00224284"/>
    <w:rsid w:val="00224A0F"/>
    <w:rsid w:val="00224AC0"/>
    <w:rsid w:val="00225524"/>
    <w:rsid w:val="00226109"/>
    <w:rsid w:val="002266B7"/>
    <w:rsid w:val="00227770"/>
    <w:rsid w:val="00227E10"/>
    <w:rsid w:val="00227FEE"/>
    <w:rsid w:val="0023048B"/>
    <w:rsid w:val="00230510"/>
    <w:rsid w:val="00230746"/>
    <w:rsid w:val="002308ED"/>
    <w:rsid w:val="0023103D"/>
    <w:rsid w:val="00231121"/>
    <w:rsid w:val="00231435"/>
    <w:rsid w:val="00231449"/>
    <w:rsid w:val="0023270D"/>
    <w:rsid w:val="00232CFC"/>
    <w:rsid w:val="00233092"/>
    <w:rsid w:val="00233AFE"/>
    <w:rsid w:val="00233C24"/>
    <w:rsid w:val="00233D75"/>
    <w:rsid w:val="00234790"/>
    <w:rsid w:val="0023479D"/>
    <w:rsid w:val="00235359"/>
    <w:rsid w:val="00237270"/>
    <w:rsid w:val="00237397"/>
    <w:rsid w:val="002403BC"/>
    <w:rsid w:val="002404D5"/>
    <w:rsid w:val="002421D3"/>
    <w:rsid w:val="0024255C"/>
    <w:rsid w:val="00243208"/>
    <w:rsid w:val="00243304"/>
    <w:rsid w:val="00244553"/>
    <w:rsid w:val="00245349"/>
    <w:rsid w:val="0024556A"/>
    <w:rsid w:val="00245ED2"/>
    <w:rsid w:val="002471FA"/>
    <w:rsid w:val="00247D3C"/>
    <w:rsid w:val="00252089"/>
    <w:rsid w:val="002522B5"/>
    <w:rsid w:val="0025285D"/>
    <w:rsid w:val="00252A8F"/>
    <w:rsid w:val="00253EC3"/>
    <w:rsid w:val="002547A3"/>
    <w:rsid w:val="00254C37"/>
    <w:rsid w:val="00254E3E"/>
    <w:rsid w:val="002556D1"/>
    <w:rsid w:val="0025608D"/>
    <w:rsid w:val="00256E55"/>
    <w:rsid w:val="0025746D"/>
    <w:rsid w:val="002575F5"/>
    <w:rsid w:val="00261407"/>
    <w:rsid w:val="002615E2"/>
    <w:rsid w:val="00261A13"/>
    <w:rsid w:val="00262007"/>
    <w:rsid w:val="00262FF1"/>
    <w:rsid w:val="002631FA"/>
    <w:rsid w:val="00263662"/>
    <w:rsid w:val="00263EE5"/>
    <w:rsid w:val="002645E9"/>
    <w:rsid w:val="0026480B"/>
    <w:rsid w:val="00264E33"/>
    <w:rsid w:val="002654F6"/>
    <w:rsid w:val="002655DA"/>
    <w:rsid w:val="00265E02"/>
    <w:rsid w:val="00267EC4"/>
    <w:rsid w:val="00270AC3"/>
    <w:rsid w:val="002711E8"/>
    <w:rsid w:val="00271F63"/>
    <w:rsid w:val="00272117"/>
    <w:rsid w:val="00272F81"/>
    <w:rsid w:val="002730C5"/>
    <w:rsid w:val="0027394D"/>
    <w:rsid w:val="0027396A"/>
    <w:rsid w:val="00273A48"/>
    <w:rsid w:val="002742FF"/>
    <w:rsid w:val="00275616"/>
    <w:rsid w:val="002761DA"/>
    <w:rsid w:val="002762F4"/>
    <w:rsid w:val="00276F7D"/>
    <w:rsid w:val="002772A9"/>
    <w:rsid w:val="002775FA"/>
    <w:rsid w:val="00281281"/>
    <w:rsid w:val="00281F7C"/>
    <w:rsid w:val="00283377"/>
    <w:rsid w:val="002840F7"/>
    <w:rsid w:val="00284B0A"/>
    <w:rsid w:val="002856F2"/>
    <w:rsid w:val="00286A8E"/>
    <w:rsid w:val="002873E3"/>
    <w:rsid w:val="00287446"/>
    <w:rsid w:val="00287968"/>
    <w:rsid w:val="00290304"/>
    <w:rsid w:val="00292F0D"/>
    <w:rsid w:val="0029304B"/>
    <w:rsid w:val="0029360A"/>
    <w:rsid w:val="00293DC6"/>
    <w:rsid w:val="002941BA"/>
    <w:rsid w:val="00294E30"/>
    <w:rsid w:val="00295C73"/>
    <w:rsid w:val="00295C7A"/>
    <w:rsid w:val="002961AE"/>
    <w:rsid w:val="00296C95"/>
    <w:rsid w:val="00297420"/>
    <w:rsid w:val="002A0A01"/>
    <w:rsid w:val="002A1335"/>
    <w:rsid w:val="002A1542"/>
    <w:rsid w:val="002A2353"/>
    <w:rsid w:val="002A26BD"/>
    <w:rsid w:val="002A283D"/>
    <w:rsid w:val="002A2BE8"/>
    <w:rsid w:val="002A2FED"/>
    <w:rsid w:val="002A31A9"/>
    <w:rsid w:val="002A384F"/>
    <w:rsid w:val="002A500C"/>
    <w:rsid w:val="002A5724"/>
    <w:rsid w:val="002A6878"/>
    <w:rsid w:val="002A79E8"/>
    <w:rsid w:val="002B0B1F"/>
    <w:rsid w:val="002B0DFB"/>
    <w:rsid w:val="002B2C95"/>
    <w:rsid w:val="002B32B0"/>
    <w:rsid w:val="002B35D0"/>
    <w:rsid w:val="002B3DA8"/>
    <w:rsid w:val="002B3F36"/>
    <w:rsid w:val="002B4614"/>
    <w:rsid w:val="002B4DB6"/>
    <w:rsid w:val="002B4E45"/>
    <w:rsid w:val="002B511A"/>
    <w:rsid w:val="002B5A2E"/>
    <w:rsid w:val="002B65F0"/>
    <w:rsid w:val="002B74C1"/>
    <w:rsid w:val="002B7A24"/>
    <w:rsid w:val="002C12DF"/>
    <w:rsid w:val="002C1B8E"/>
    <w:rsid w:val="002C1BA4"/>
    <w:rsid w:val="002C1DDF"/>
    <w:rsid w:val="002C2514"/>
    <w:rsid w:val="002C2527"/>
    <w:rsid w:val="002C292D"/>
    <w:rsid w:val="002C2FAF"/>
    <w:rsid w:val="002C301F"/>
    <w:rsid w:val="002C3563"/>
    <w:rsid w:val="002C59C4"/>
    <w:rsid w:val="002C60CE"/>
    <w:rsid w:val="002C62F2"/>
    <w:rsid w:val="002C7945"/>
    <w:rsid w:val="002C7C85"/>
    <w:rsid w:val="002D07D4"/>
    <w:rsid w:val="002D1067"/>
    <w:rsid w:val="002D12FA"/>
    <w:rsid w:val="002D1474"/>
    <w:rsid w:val="002D1541"/>
    <w:rsid w:val="002D2363"/>
    <w:rsid w:val="002D2636"/>
    <w:rsid w:val="002D31C6"/>
    <w:rsid w:val="002D3762"/>
    <w:rsid w:val="002D3BB5"/>
    <w:rsid w:val="002D4ADB"/>
    <w:rsid w:val="002D5974"/>
    <w:rsid w:val="002D655E"/>
    <w:rsid w:val="002D67E0"/>
    <w:rsid w:val="002D6930"/>
    <w:rsid w:val="002D7018"/>
    <w:rsid w:val="002D7809"/>
    <w:rsid w:val="002E0B17"/>
    <w:rsid w:val="002E2BF1"/>
    <w:rsid w:val="002E2D8B"/>
    <w:rsid w:val="002E3291"/>
    <w:rsid w:val="002E37AB"/>
    <w:rsid w:val="002E4F9E"/>
    <w:rsid w:val="002E535D"/>
    <w:rsid w:val="002E5D4B"/>
    <w:rsid w:val="002E619D"/>
    <w:rsid w:val="002E76DE"/>
    <w:rsid w:val="002F0244"/>
    <w:rsid w:val="002F0DDE"/>
    <w:rsid w:val="002F0FDE"/>
    <w:rsid w:val="002F12D5"/>
    <w:rsid w:val="002F12EA"/>
    <w:rsid w:val="002F214C"/>
    <w:rsid w:val="002F41A4"/>
    <w:rsid w:val="002F4ED1"/>
    <w:rsid w:val="002F62C0"/>
    <w:rsid w:val="002F7AC8"/>
    <w:rsid w:val="0030037C"/>
    <w:rsid w:val="00301563"/>
    <w:rsid w:val="00301AE9"/>
    <w:rsid w:val="003029B6"/>
    <w:rsid w:val="003030A9"/>
    <w:rsid w:val="003038B0"/>
    <w:rsid w:val="0030458A"/>
    <w:rsid w:val="00304998"/>
    <w:rsid w:val="003050C6"/>
    <w:rsid w:val="00305376"/>
    <w:rsid w:val="00305CBA"/>
    <w:rsid w:val="003067EA"/>
    <w:rsid w:val="00306D51"/>
    <w:rsid w:val="003100A9"/>
    <w:rsid w:val="0031045E"/>
    <w:rsid w:val="00310967"/>
    <w:rsid w:val="00310E0C"/>
    <w:rsid w:val="00312E68"/>
    <w:rsid w:val="00313A9B"/>
    <w:rsid w:val="00313B09"/>
    <w:rsid w:val="00313CD9"/>
    <w:rsid w:val="00314226"/>
    <w:rsid w:val="00314291"/>
    <w:rsid w:val="003145B7"/>
    <w:rsid w:val="00314798"/>
    <w:rsid w:val="003147A8"/>
    <w:rsid w:val="00314828"/>
    <w:rsid w:val="00316A9B"/>
    <w:rsid w:val="00316CE4"/>
    <w:rsid w:val="00317110"/>
    <w:rsid w:val="00317D95"/>
    <w:rsid w:val="00317E92"/>
    <w:rsid w:val="003209D9"/>
    <w:rsid w:val="00321048"/>
    <w:rsid w:val="003214B2"/>
    <w:rsid w:val="00321C0F"/>
    <w:rsid w:val="00321F48"/>
    <w:rsid w:val="003224B3"/>
    <w:rsid w:val="00322600"/>
    <w:rsid w:val="003236CD"/>
    <w:rsid w:val="00323807"/>
    <w:rsid w:val="0032381B"/>
    <w:rsid w:val="003243C1"/>
    <w:rsid w:val="00324585"/>
    <w:rsid w:val="003245BA"/>
    <w:rsid w:val="00324FCC"/>
    <w:rsid w:val="003255C7"/>
    <w:rsid w:val="00325A4A"/>
    <w:rsid w:val="00325DCB"/>
    <w:rsid w:val="00325EFC"/>
    <w:rsid w:val="00326AEA"/>
    <w:rsid w:val="00327484"/>
    <w:rsid w:val="00327533"/>
    <w:rsid w:val="003302AE"/>
    <w:rsid w:val="0033040E"/>
    <w:rsid w:val="003304C7"/>
    <w:rsid w:val="003309E9"/>
    <w:rsid w:val="00330BD0"/>
    <w:rsid w:val="00330F6B"/>
    <w:rsid w:val="00331104"/>
    <w:rsid w:val="003323BC"/>
    <w:rsid w:val="00332606"/>
    <w:rsid w:val="00332F53"/>
    <w:rsid w:val="00333DFB"/>
    <w:rsid w:val="00335533"/>
    <w:rsid w:val="003374AE"/>
    <w:rsid w:val="00337FDC"/>
    <w:rsid w:val="00340B50"/>
    <w:rsid w:val="00341129"/>
    <w:rsid w:val="003414CF"/>
    <w:rsid w:val="00341C91"/>
    <w:rsid w:val="00342FF5"/>
    <w:rsid w:val="0034346B"/>
    <w:rsid w:val="003439DD"/>
    <w:rsid w:val="00343DE7"/>
    <w:rsid w:val="003445FA"/>
    <w:rsid w:val="00345061"/>
    <w:rsid w:val="003450C7"/>
    <w:rsid w:val="0034525F"/>
    <w:rsid w:val="00345AAD"/>
    <w:rsid w:val="00345B5A"/>
    <w:rsid w:val="00345E9B"/>
    <w:rsid w:val="00350153"/>
    <w:rsid w:val="00350295"/>
    <w:rsid w:val="00350721"/>
    <w:rsid w:val="00350EE3"/>
    <w:rsid w:val="00352837"/>
    <w:rsid w:val="00352B77"/>
    <w:rsid w:val="00352DC3"/>
    <w:rsid w:val="0035357E"/>
    <w:rsid w:val="00353BB4"/>
    <w:rsid w:val="00353C89"/>
    <w:rsid w:val="003541AE"/>
    <w:rsid w:val="00354C4B"/>
    <w:rsid w:val="003554F3"/>
    <w:rsid w:val="0035567F"/>
    <w:rsid w:val="0035594E"/>
    <w:rsid w:val="00355A1C"/>
    <w:rsid w:val="00357C37"/>
    <w:rsid w:val="003618A2"/>
    <w:rsid w:val="00362F70"/>
    <w:rsid w:val="00362F9A"/>
    <w:rsid w:val="00363052"/>
    <w:rsid w:val="00363771"/>
    <w:rsid w:val="00363C0A"/>
    <w:rsid w:val="00364E0E"/>
    <w:rsid w:val="003653C9"/>
    <w:rsid w:val="00365686"/>
    <w:rsid w:val="00366369"/>
    <w:rsid w:val="0036670C"/>
    <w:rsid w:val="00366ABE"/>
    <w:rsid w:val="0036759F"/>
    <w:rsid w:val="00367B6D"/>
    <w:rsid w:val="00367E7C"/>
    <w:rsid w:val="003704B7"/>
    <w:rsid w:val="00370DEB"/>
    <w:rsid w:val="0037136C"/>
    <w:rsid w:val="00371FC4"/>
    <w:rsid w:val="0037251C"/>
    <w:rsid w:val="00372AAB"/>
    <w:rsid w:val="0037573E"/>
    <w:rsid w:val="00376EE6"/>
    <w:rsid w:val="0037716F"/>
    <w:rsid w:val="00377A12"/>
    <w:rsid w:val="00377BE1"/>
    <w:rsid w:val="003800BE"/>
    <w:rsid w:val="003804B8"/>
    <w:rsid w:val="003805F0"/>
    <w:rsid w:val="00381624"/>
    <w:rsid w:val="00381C57"/>
    <w:rsid w:val="00381C65"/>
    <w:rsid w:val="003822E4"/>
    <w:rsid w:val="00382DF8"/>
    <w:rsid w:val="00382F31"/>
    <w:rsid w:val="00382F40"/>
    <w:rsid w:val="003838B8"/>
    <w:rsid w:val="00385B32"/>
    <w:rsid w:val="00386864"/>
    <w:rsid w:val="003877A3"/>
    <w:rsid w:val="003879F6"/>
    <w:rsid w:val="00387BA2"/>
    <w:rsid w:val="00387E1D"/>
    <w:rsid w:val="00390FD3"/>
    <w:rsid w:val="0039183B"/>
    <w:rsid w:val="00392089"/>
    <w:rsid w:val="003924DD"/>
    <w:rsid w:val="003925C6"/>
    <w:rsid w:val="00393B68"/>
    <w:rsid w:val="00393BDE"/>
    <w:rsid w:val="003944D4"/>
    <w:rsid w:val="0039503B"/>
    <w:rsid w:val="00395D16"/>
    <w:rsid w:val="003969BD"/>
    <w:rsid w:val="003975CA"/>
    <w:rsid w:val="00397B1D"/>
    <w:rsid w:val="003A00A3"/>
    <w:rsid w:val="003A02CC"/>
    <w:rsid w:val="003A095A"/>
    <w:rsid w:val="003A0FA8"/>
    <w:rsid w:val="003A18CC"/>
    <w:rsid w:val="003A196F"/>
    <w:rsid w:val="003A1B55"/>
    <w:rsid w:val="003A210A"/>
    <w:rsid w:val="003A2505"/>
    <w:rsid w:val="003A2A8A"/>
    <w:rsid w:val="003A2AC3"/>
    <w:rsid w:val="003A2E0B"/>
    <w:rsid w:val="003A5A81"/>
    <w:rsid w:val="003A6C5E"/>
    <w:rsid w:val="003A7130"/>
    <w:rsid w:val="003A7279"/>
    <w:rsid w:val="003A7914"/>
    <w:rsid w:val="003A7ADE"/>
    <w:rsid w:val="003B086E"/>
    <w:rsid w:val="003B098A"/>
    <w:rsid w:val="003B0D6A"/>
    <w:rsid w:val="003B1610"/>
    <w:rsid w:val="003B34FC"/>
    <w:rsid w:val="003B388A"/>
    <w:rsid w:val="003B3F89"/>
    <w:rsid w:val="003B409B"/>
    <w:rsid w:val="003B43B6"/>
    <w:rsid w:val="003B43B9"/>
    <w:rsid w:val="003B45A3"/>
    <w:rsid w:val="003B4938"/>
    <w:rsid w:val="003B49E5"/>
    <w:rsid w:val="003B5095"/>
    <w:rsid w:val="003B5487"/>
    <w:rsid w:val="003B596B"/>
    <w:rsid w:val="003B5E07"/>
    <w:rsid w:val="003B6217"/>
    <w:rsid w:val="003B70FF"/>
    <w:rsid w:val="003B7CB3"/>
    <w:rsid w:val="003C0FE8"/>
    <w:rsid w:val="003C10F5"/>
    <w:rsid w:val="003C158A"/>
    <w:rsid w:val="003C17AB"/>
    <w:rsid w:val="003C19DE"/>
    <w:rsid w:val="003C2495"/>
    <w:rsid w:val="003C289E"/>
    <w:rsid w:val="003C48A8"/>
    <w:rsid w:val="003C4F9F"/>
    <w:rsid w:val="003C55CA"/>
    <w:rsid w:val="003C663F"/>
    <w:rsid w:val="003C67A8"/>
    <w:rsid w:val="003C6C12"/>
    <w:rsid w:val="003C7075"/>
    <w:rsid w:val="003C79D3"/>
    <w:rsid w:val="003C7C8A"/>
    <w:rsid w:val="003C7CEC"/>
    <w:rsid w:val="003D133B"/>
    <w:rsid w:val="003D2A34"/>
    <w:rsid w:val="003D2A69"/>
    <w:rsid w:val="003D3848"/>
    <w:rsid w:val="003D3F6A"/>
    <w:rsid w:val="003D435F"/>
    <w:rsid w:val="003D4C99"/>
    <w:rsid w:val="003D5251"/>
    <w:rsid w:val="003D5708"/>
    <w:rsid w:val="003D6DB7"/>
    <w:rsid w:val="003D72D8"/>
    <w:rsid w:val="003E0A21"/>
    <w:rsid w:val="003E1C97"/>
    <w:rsid w:val="003E250D"/>
    <w:rsid w:val="003E2AE8"/>
    <w:rsid w:val="003E363E"/>
    <w:rsid w:val="003E376A"/>
    <w:rsid w:val="003E38FE"/>
    <w:rsid w:val="003E3F12"/>
    <w:rsid w:val="003E4A7A"/>
    <w:rsid w:val="003E5789"/>
    <w:rsid w:val="003E57E6"/>
    <w:rsid w:val="003E6844"/>
    <w:rsid w:val="003E6FB7"/>
    <w:rsid w:val="003E7DB6"/>
    <w:rsid w:val="003F0120"/>
    <w:rsid w:val="003F100B"/>
    <w:rsid w:val="003F275E"/>
    <w:rsid w:val="003F3284"/>
    <w:rsid w:val="003F39A3"/>
    <w:rsid w:val="003F4522"/>
    <w:rsid w:val="003F4D57"/>
    <w:rsid w:val="003F520C"/>
    <w:rsid w:val="003F657C"/>
    <w:rsid w:val="003F6CD4"/>
    <w:rsid w:val="003F6D30"/>
    <w:rsid w:val="003F735A"/>
    <w:rsid w:val="003F79DB"/>
    <w:rsid w:val="0040075A"/>
    <w:rsid w:val="00401D3D"/>
    <w:rsid w:val="004031B7"/>
    <w:rsid w:val="004031FD"/>
    <w:rsid w:val="0040342E"/>
    <w:rsid w:val="00403EB7"/>
    <w:rsid w:val="004049CB"/>
    <w:rsid w:val="004059FF"/>
    <w:rsid w:val="00405BD4"/>
    <w:rsid w:val="004063E0"/>
    <w:rsid w:val="00406C66"/>
    <w:rsid w:val="0040722D"/>
    <w:rsid w:val="00407C73"/>
    <w:rsid w:val="0041027B"/>
    <w:rsid w:val="004105D4"/>
    <w:rsid w:val="00410FB6"/>
    <w:rsid w:val="00411438"/>
    <w:rsid w:val="00411D36"/>
    <w:rsid w:val="004123BA"/>
    <w:rsid w:val="004124C7"/>
    <w:rsid w:val="00413917"/>
    <w:rsid w:val="00413CB7"/>
    <w:rsid w:val="004143AF"/>
    <w:rsid w:val="00414905"/>
    <w:rsid w:val="004150C1"/>
    <w:rsid w:val="0041689E"/>
    <w:rsid w:val="004171E4"/>
    <w:rsid w:val="00420A45"/>
    <w:rsid w:val="00420E3E"/>
    <w:rsid w:val="0042162F"/>
    <w:rsid w:val="00421A94"/>
    <w:rsid w:val="0042276B"/>
    <w:rsid w:val="00424428"/>
    <w:rsid w:val="004251B4"/>
    <w:rsid w:val="0042529D"/>
    <w:rsid w:val="00425688"/>
    <w:rsid w:val="00425E57"/>
    <w:rsid w:val="00426350"/>
    <w:rsid w:val="004265CF"/>
    <w:rsid w:val="00430824"/>
    <w:rsid w:val="00430AF5"/>
    <w:rsid w:val="00431031"/>
    <w:rsid w:val="00431048"/>
    <w:rsid w:val="00431472"/>
    <w:rsid w:val="00431DC8"/>
    <w:rsid w:val="0043235B"/>
    <w:rsid w:val="00432D5C"/>
    <w:rsid w:val="00433258"/>
    <w:rsid w:val="0043357E"/>
    <w:rsid w:val="00433631"/>
    <w:rsid w:val="004341F5"/>
    <w:rsid w:val="004343C5"/>
    <w:rsid w:val="00434595"/>
    <w:rsid w:val="00434CD9"/>
    <w:rsid w:val="0043525B"/>
    <w:rsid w:val="00435D62"/>
    <w:rsid w:val="004365A1"/>
    <w:rsid w:val="004373B9"/>
    <w:rsid w:val="00437A55"/>
    <w:rsid w:val="00437AB3"/>
    <w:rsid w:val="00440349"/>
    <w:rsid w:val="004407A2"/>
    <w:rsid w:val="00441DD9"/>
    <w:rsid w:val="00442118"/>
    <w:rsid w:val="004431B8"/>
    <w:rsid w:val="0044450F"/>
    <w:rsid w:val="0044479E"/>
    <w:rsid w:val="00444C05"/>
    <w:rsid w:val="00444E3D"/>
    <w:rsid w:val="004456E4"/>
    <w:rsid w:val="00445EC3"/>
    <w:rsid w:val="00446946"/>
    <w:rsid w:val="00447140"/>
    <w:rsid w:val="004479BB"/>
    <w:rsid w:val="00450394"/>
    <w:rsid w:val="0045088E"/>
    <w:rsid w:val="004509A3"/>
    <w:rsid w:val="00450E86"/>
    <w:rsid w:val="0045179F"/>
    <w:rsid w:val="0045199A"/>
    <w:rsid w:val="00451B3F"/>
    <w:rsid w:val="00451FA7"/>
    <w:rsid w:val="00452655"/>
    <w:rsid w:val="004537DB"/>
    <w:rsid w:val="004541EA"/>
    <w:rsid w:val="00454A32"/>
    <w:rsid w:val="00454FDD"/>
    <w:rsid w:val="00455286"/>
    <w:rsid w:val="0045553E"/>
    <w:rsid w:val="0045617A"/>
    <w:rsid w:val="004562D4"/>
    <w:rsid w:val="00456601"/>
    <w:rsid w:val="00456649"/>
    <w:rsid w:val="00456D25"/>
    <w:rsid w:val="00457DF4"/>
    <w:rsid w:val="00457F1F"/>
    <w:rsid w:val="0046009E"/>
    <w:rsid w:val="00460AD5"/>
    <w:rsid w:val="00461CE7"/>
    <w:rsid w:val="004631D5"/>
    <w:rsid w:val="00463653"/>
    <w:rsid w:val="00463831"/>
    <w:rsid w:val="00464212"/>
    <w:rsid w:val="00464320"/>
    <w:rsid w:val="004649E3"/>
    <w:rsid w:val="00466495"/>
    <w:rsid w:val="00466C64"/>
    <w:rsid w:val="0046720F"/>
    <w:rsid w:val="0047016A"/>
    <w:rsid w:val="00471D58"/>
    <w:rsid w:val="004725F8"/>
    <w:rsid w:val="004731F0"/>
    <w:rsid w:val="00473711"/>
    <w:rsid w:val="0047373B"/>
    <w:rsid w:val="00474910"/>
    <w:rsid w:val="004752E7"/>
    <w:rsid w:val="00476633"/>
    <w:rsid w:val="00476AE6"/>
    <w:rsid w:val="00477CAD"/>
    <w:rsid w:val="00480551"/>
    <w:rsid w:val="004819C7"/>
    <w:rsid w:val="0048259A"/>
    <w:rsid w:val="00482871"/>
    <w:rsid w:val="00486A14"/>
    <w:rsid w:val="00486D5A"/>
    <w:rsid w:val="00487358"/>
    <w:rsid w:val="004877A2"/>
    <w:rsid w:val="00487B7E"/>
    <w:rsid w:val="004902C6"/>
    <w:rsid w:val="00490359"/>
    <w:rsid w:val="00490FDE"/>
    <w:rsid w:val="004927D7"/>
    <w:rsid w:val="0049288F"/>
    <w:rsid w:val="004939EC"/>
    <w:rsid w:val="00494012"/>
    <w:rsid w:val="004944C1"/>
    <w:rsid w:val="0049499C"/>
    <w:rsid w:val="00495E3D"/>
    <w:rsid w:val="004961D6"/>
    <w:rsid w:val="004966A3"/>
    <w:rsid w:val="004967C1"/>
    <w:rsid w:val="004968BF"/>
    <w:rsid w:val="00496ED9"/>
    <w:rsid w:val="00497B84"/>
    <w:rsid w:val="00497D59"/>
    <w:rsid w:val="004A00EA"/>
    <w:rsid w:val="004A02EE"/>
    <w:rsid w:val="004A0C4F"/>
    <w:rsid w:val="004A0EAE"/>
    <w:rsid w:val="004A10EE"/>
    <w:rsid w:val="004A1E49"/>
    <w:rsid w:val="004A1EC9"/>
    <w:rsid w:val="004A1FE8"/>
    <w:rsid w:val="004A2168"/>
    <w:rsid w:val="004A21CA"/>
    <w:rsid w:val="004A2F37"/>
    <w:rsid w:val="004A31F3"/>
    <w:rsid w:val="004A571E"/>
    <w:rsid w:val="004A6A92"/>
    <w:rsid w:val="004A6B57"/>
    <w:rsid w:val="004A6F1A"/>
    <w:rsid w:val="004A74B8"/>
    <w:rsid w:val="004A79A4"/>
    <w:rsid w:val="004B0214"/>
    <w:rsid w:val="004B10A0"/>
    <w:rsid w:val="004B110B"/>
    <w:rsid w:val="004B167B"/>
    <w:rsid w:val="004B1E99"/>
    <w:rsid w:val="004B2C51"/>
    <w:rsid w:val="004B310F"/>
    <w:rsid w:val="004B47E8"/>
    <w:rsid w:val="004B5C1F"/>
    <w:rsid w:val="004B5CC2"/>
    <w:rsid w:val="004B5F09"/>
    <w:rsid w:val="004B5F76"/>
    <w:rsid w:val="004B65FD"/>
    <w:rsid w:val="004C0845"/>
    <w:rsid w:val="004C11A2"/>
    <w:rsid w:val="004C15B9"/>
    <w:rsid w:val="004C1970"/>
    <w:rsid w:val="004C2775"/>
    <w:rsid w:val="004C3A65"/>
    <w:rsid w:val="004C3D4D"/>
    <w:rsid w:val="004C43BC"/>
    <w:rsid w:val="004C448B"/>
    <w:rsid w:val="004C5FE6"/>
    <w:rsid w:val="004C6612"/>
    <w:rsid w:val="004C717E"/>
    <w:rsid w:val="004C7620"/>
    <w:rsid w:val="004D03AA"/>
    <w:rsid w:val="004D0892"/>
    <w:rsid w:val="004D1279"/>
    <w:rsid w:val="004D1420"/>
    <w:rsid w:val="004D187E"/>
    <w:rsid w:val="004D1883"/>
    <w:rsid w:val="004D27C8"/>
    <w:rsid w:val="004D45DD"/>
    <w:rsid w:val="004D4CDF"/>
    <w:rsid w:val="004D509E"/>
    <w:rsid w:val="004D5C62"/>
    <w:rsid w:val="004D6AB5"/>
    <w:rsid w:val="004D71A5"/>
    <w:rsid w:val="004E0092"/>
    <w:rsid w:val="004E0513"/>
    <w:rsid w:val="004E0788"/>
    <w:rsid w:val="004E1295"/>
    <w:rsid w:val="004E170E"/>
    <w:rsid w:val="004E2131"/>
    <w:rsid w:val="004E24F9"/>
    <w:rsid w:val="004E2604"/>
    <w:rsid w:val="004E3358"/>
    <w:rsid w:val="004E3379"/>
    <w:rsid w:val="004E4A5B"/>
    <w:rsid w:val="004E4FEE"/>
    <w:rsid w:val="004E53B3"/>
    <w:rsid w:val="004E5F64"/>
    <w:rsid w:val="004E6652"/>
    <w:rsid w:val="004E78BF"/>
    <w:rsid w:val="004E7D32"/>
    <w:rsid w:val="004F0357"/>
    <w:rsid w:val="004F0A7D"/>
    <w:rsid w:val="004F12DF"/>
    <w:rsid w:val="004F2BDB"/>
    <w:rsid w:val="004F348B"/>
    <w:rsid w:val="004F368B"/>
    <w:rsid w:val="004F37DF"/>
    <w:rsid w:val="004F3F43"/>
    <w:rsid w:val="004F4F3C"/>
    <w:rsid w:val="004F516E"/>
    <w:rsid w:val="004F5E72"/>
    <w:rsid w:val="004F62B1"/>
    <w:rsid w:val="004F64BD"/>
    <w:rsid w:val="004F73FF"/>
    <w:rsid w:val="004F7B11"/>
    <w:rsid w:val="004F7C65"/>
    <w:rsid w:val="00500B2B"/>
    <w:rsid w:val="005011C6"/>
    <w:rsid w:val="005014FD"/>
    <w:rsid w:val="00502139"/>
    <w:rsid w:val="005023AA"/>
    <w:rsid w:val="00502479"/>
    <w:rsid w:val="00502FF8"/>
    <w:rsid w:val="00503466"/>
    <w:rsid w:val="00503B47"/>
    <w:rsid w:val="00504385"/>
    <w:rsid w:val="0050559B"/>
    <w:rsid w:val="0050562E"/>
    <w:rsid w:val="00507118"/>
    <w:rsid w:val="00507408"/>
    <w:rsid w:val="00507B2F"/>
    <w:rsid w:val="00510489"/>
    <w:rsid w:val="00510BA9"/>
    <w:rsid w:val="005111F0"/>
    <w:rsid w:val="005117EE"/>
    <w:rsid w:val="005119C9"/>
    <w:rsid w:val="00511E3A"/>
    <w:rsid w:val="00512A34"/>
    <w:rsid w:val="00512FB8"/>
    <w:rsid w:val="00513E7B"/>
    <w:rsid w:val="00514B0F"/>
    <w:rsid w:val="00514D2B"/>
    <w:rsid w:val="005154F9"/>
    <w:rsid w:val="0051676E"/>
    <w:rsid w:val="00517CBE"/>
    <w:rsid w:val="005205C6"/>
    <w:rsid w:val="005210F7"/>
    <w:rsid w:val="005230E1"/>
    <w:rsid w:val="00523C51"/>
    <w:rsid w:val="00523CBC"/>
    <w:rsid w:val="00525872"/>
    <w:rsid w:val="0052596F"/>
    <w:rsid w:val="00526EA8"/>
    <w:rsid w:val="0052708A"/>
    <w:rsid w:val="00527B14"/>
    <w:rsid w:val="00527E84"/>
    <w:rsid w:val="00530FD3"/>
    <w:rsid w:val="00531B96"/>
    <w:rsid w:val="00531C60"/>
    <w:rsid w:val="005321DA"/>
    <w:rsid w:val="0053284B"/>
    <w:rsid w:val="00533070"/>
    <w:rsid w:val="005331B0"/>
    <w:rsid w:val="00534A9F"/>
    <w:rsid w:val="00535533"/>
    <w:rsid w:val="005355B9"/>
    <w:rsid w:val="00535EEF"/>
    <w:rsid w:val="00536347"/>
    <w:rsid w:val="00537207"/>
    <w:rsid w:val="005404F4"/>
    <w:rsid w:val="00540695"/>
    <w:rsid w:val="00540BE4"/>
    <w:rsid w:val="00540DEB"/>
    <w:rsid w:val="00542FDF"/>
    <w:rsid w:val="00543177"/>
    <w:rsid w:val="0054322D"/>
    <w:rsid w:val="00544AE4"/>
    <w:rsid w:val="00544B76"/>
    <w:rsid w:val="00545C4C"/>
    <w:rsid w:val="005468A5"/>
    <w:rsid w:val="0055118B"/>
    <w:rsid w:val="0055173D"/>
    <w:rsid w:val="00553840"/>
    <w:rsid w:val="00553A60"/>
    <w:rsid w:val="005566FC"/>
    <w:rsid w:val="005567B8"/>
    <w:rsid w:val="00557548"/>
    <w:rsid w:val="00557665"/>
    <w:rsid w:val="005601B4"/>
    <w:rsid w:val="00561BC8"/>
    <w:rsid w:val="00561E97"/>
    <w:rsid w:val="005636B5"/>
    <w:rsid w:val="005638EF"/>
    <w:rsid w:val="005645B4"/>
    <w:rsid w:val="00565CE9"/>
    <w:rsid w:val="00567171"/>
    <w:rsid w:val="00567294"/>
    <w:rsid w:val="00570731"/>
    <w:rsid w:val="005710EC"/>
    <w:rsid w:val="00571ED4"/>
    <w:rsid w:val="00572641"/>
    <w:rsid w:val="00573315"/>
    <w:rsid w:val="00574537"/>
    <w:rsid w:val="00574AAD"/>
    <w:rsid w:val="005759BE"/>
    <w:rsid w:val="00576BC7"/>
    <w:rsid w:val="00576D71"/>
    <w:rsid w:val="00581105"/>
    <w:rsid w:val="005816BD"/>
    <w:rsid w:val="005820CD"/>
    <w:rsid w:val="00582913"/>
    <w:rsid w:val="00583F02"/>
    <w:rsid w:val="0058400B"/>
    <w:rsid w:val="0058462D"/>
    <w:rsid w:val="005847FB"/>
    <w:rsid w:val="00584E81"/>
    <w:rsid w:val="00585942"/>
    <w:rsid w:val="00585D2C"/>
    <w:rsid w:val="005873B3"/>
    <w:rsid w:val="0059004A"/>
    <w:rsid w:val="0059027B"/>
    <w:rsid w:val="005909DB"/>
    <w:rsid w:val="00591519"/>
    <w:rsid w:val="005917FD"/>
    <w:rsid w:val="005919EA"/>
    <w:rsid w:val="00591FED"/>
    <w:rsid w:val="00592DA5"/>
    <w:rsid w:val="00592F67"/>
    <w:rsid w:val="005937BD"/>
    <w:rsid w:val="00594640"/>
    <w:rsid w:val="0059486A"/>
    <w:rsid w:val="00594B05"/>
    <w:rsid w:val="00594D31"/>
    <w:rsid w:val="00594FB6"/>
    <w:rsid w:val="005957BE"/>
    <w:rsid w:val="00595B91"/>
    <w:rsid w:val="00595E90"/>
    <w:rsid w:val="00595FAC"/>
    <w:rsid w:val="00596D2E"/>
    <w:rsid w:val="00597D57"/>
    <w:rsid w:val="00597D67"/>
    <w:rsid w:val="005A0271"/>
    <w:rsid w:val="005A04E6"/>
    <w:rsid w:val="005A1007"/>
    <w:rsid w:val="005A1CE9"/>
    <w:rsid w:val="005A2164"/>
    <w:rsid w:val="005A2A1E"/>
    <w:rsid w:val="005A3B7E"/>
    <w:rsid w:val="005A4050"/>
    <w:rsid w:val="005A4209"/>
    <w:rsid w:val="005A4FF5"/>
    <w:rsid w:val="005A513F"/>
    <w:rsid w:val="005A526B"/>
    <w:rsid w:val="005A5360"/>
    <w:rsid w:val="005A584A"/>
    <w:rsid w:val="005A5BD7"/>
    <w:rsid w:val="005A65FA"/>
    <w:rsid w:val="005A69B6"/>
    <w:rsid w:val="005A69FE"/>
    <w:rsid w:val="005A721A"/>
    <w:rsid w:val="005A75C9"/>
    <w:rsid w:val="005A7818"/>
    <w:rsid w:val="005B1238"/>
    <w:rsid w:val="005B1A01"/>
    <w:rsid w:val="005B1B97"/>
    <w:rsid w:val="005B1D77"/>
    <w:rsid w:val="005B29F9"/>
    <w:rsid w:val="005B2FDA"/>
    <w:rsid w:val="005B3FF7"/>
    <w:rsid w:val="005B46B7"/>
    <w:rsid w:val="005B4962"/>
    <w:rsid w:val="005B4F4F"/>
    <w:rsid w:val="005B5A3E"/>
    <w:rsid w:val="005B631C"/>
    <w:rsid w:val="005B6498"/>
    <w:rsid w:val="005B7961"/>
    <w:rsid w:val="005B7D59"/>
    <w:rsid w:val="005C03DC"/>
    <w:rsid w:val="005C0E77"/>
    <w:rsid w:val="005C11AF"/>
    <w:rsid w:val="005C18ED"/>
    <w:rsid w:val="005C2117"/>
    <w:rsid w:val="005C2AF1"/>
    <w:rsid w:val="005C2DF2"/>
    <w:rsid w:val="005C3096"/>
    <w:rsid w:val="005C32D6"/>
    <w:rsid w:val="005C3AE7"/>
    <w:rsid w:val="005C42B7"/>
    <w:rsid w:val="005C55BC"/>
    <w:rsid w:val="005C5972"/>
    <w:rsid w:val="005C5D77"/>
    <w:rsid w:val="005C66D6"/>
    <w:rsid w:val="005C6D5A"/>
    <w:rsid w:val="005C6F08"/>
    <w:rsid w:val="005C6F3C"/>
    <w:rsid w:val="005C7266"/>
    <w:rsid w:val="005C7791"/>
    <w:rsid w:val="005D056D"/>
    <w:rsid w:val="005D08A0"/>
    <w:rsid w:val="005D2351"/>
    <w:rsid w:val="005D302A"/>
    <w:rsid w:val="005D5C1F"/>
    <w:rsid w:val="005D66A1"/>
    <w:rsid w:val="005D6822"/>
    <w:rsid w:val="005D6AA7"/>
    <w:rsid w:val="005D6E9C"/>
    <w:rsid w:val="005D7695"/>
    <w:rsid w:val="005D7972"/>
    <w:rsid w:val="005E00B9"/>
    <w:rsid w:val="005E1191"/>
    <w:rsid w:val="005E15DA"/>
    <w:rsid w:val="005E1EDE"/>
    <w:rsid w:val="005E312D"/>
    <w:rsid w:val="005E325A"/>
    <w:rsid w:val="005E33BD"/>
    <w:rsid w:val="005E4112"/>
    <w:rsid w:val="005E44C7"/>
    <w:rsid w:val="005E56E7"/>
    <w:rsid w:val="005E63BE"/>
    <w:rsid w:val="005E6AF3"/>
    <w:rsid w:val="005E6F5C"/>
    <w:rsid w:val="005E7632"/>
    <w:rsid w:val="005F093E"/>
    <w:rsid w:val="005F0BE6"/>
    <w:rsid w:val="005F105E"/>
    <w:rsid w:val="005F12C2"/>
    <w:rsid w:val="005F1A6C"/>
    <w:rsid w:val="005F1B4A"/>
    <w:rsid w:val="005F273B"/>
    <w:rsid w:val="005F2933"/>
    <w:rsid w:val="005F3E84"/>
    <w:rsid w:val="005F528B"/>
    <w:rsid w:val="005F5A90"/>
    <w:rsid w:val="005F6698"/>
    <w:rsid w:val="005F671A"/>
    <w:rsid w:val="005F68ED"/>
    <w:rsid w:val="005F6A2C"/>
    <w:rsid w:val="005F73C9"/>
    <w:rsid w:val="005F79B8"/>
    <w:rsid w:val="0060013C"/>
    <w:rsid w:val="006007A2"/>
    <w:rsid w:val="0060124E"/>
    <w:rsid w:val="0060140A"/>
    <w:rsid w:val="006027B5"/>
    <w:rsid w:val="006027DB"/>
    <w:rsid w:val="00603126"/>
    <w:rsid w:val="00603299"/>
    <w:rsid w:val="006037ED"/>
    <w:rsid w:val="006045B9"/>
    <w:rsid w:val="00605260"/>
    <w:rsid w:val="0060526F"/>
    <w:rsid w:val="006061DA"/>
    <w:rsid w:val="006062EC"/>
    <w:rsid w:val="006067F4"/>
    <w:rsid w:val="00610DED"/>
    <w:rsid w:val="00611871"/>
    <w:rsid w:val="00612745"/>
    <w:rsid w:val="0061286D"/>
    <w:rsid w:val="00612C4B"/>
    <w:rsid w:val="00612CB1"/>
    <w:rsid w:val="00612CD7"/>
    <w:rsid w:val="006130FD"/>
    <w:rsid w:val="006132A6"/>
    <w:rsid w:val="006134AB"/>
    <w:rsid w:val="006136B7"/>
    <w:rsid w:val="00613955"/>
    <w:rsid w:val="006140D7"/>
    <w:rsid w:val="00614F0D"/>
    <w:rsid w:val="0061508F"/>
    <w:rsid w:val="0061516F"/>
    <w:rsid w:val="0061521A"/>
    <w:rsid w:val="00615290"/>
    <w:rsid w:val="00617CDA"/>
    <w:rsid w:val="00617E86"/>
    <w:rsid w:val="00620516"/>
    <w:rsid w:val="00620905"/>
    <w:rsid w:val="0062286E"/>
    <w:rsid w:val="00623266"/>
    <w:rsid w:val="0062519A"/>
    <w:rsid w:val="00626A2D"/>
    <w:rsid w:val="00627961"/>
    <w:rsid w:val="00627CC8"/>
    <w:rsid w:val="00631E8A"/>
    <w:rsid w:val="006321E5"/>
    <w:rsid w:val="0063303E"/>
    <w:rsid w:val="006346C5"/>
    <w:rsid w:val="00634E11"/>
    <w:rsid w:val="006370B6"/>
    <w:rsid w:val="00637888"/>
    <w:rsid w:val="00637B0D"/>
    <w:rsid w:val="00637E5F"/>
    <w:rsid w:val="00642CD3"/>
    <w:rsid w:val="00642E60"/>
    <w:rsid w:val="00642F9A"/>
    <w:rsid w:val="0064371E"/>
    <w:rsid w:val="00644897"/>
    <w:rsid w:val="0064507D"/>
    <w:rsid w:val="00645FA3"/>
    <w:rsid w:val="006469F0"/>
    <w:rsid w:val="006500F8"/>
    <w:rsid w:val="00650C34"/>
    <w:rsid w:val="00651324"/>
    <w:rsid w:val="00651C91"/>
    <w:rsid w:val="006524C8"/>
    <w:rsid w:val="00652928"/>
    <w:rsid w:val="0065355B"/>
    <w:rsid w:val="00653AA7"/>
    <w:rsid w:val="00653F27"/>
    <w:rsid w:val="0065465E"/>
    <w:rsid w:val="00654719"/>
    <w:rsid w:val="00654BC3"/>
    <w:rsid w:val="00654F0F"/>
    <w:rsid w:val="0065528F"/>
    <w:rsid w:val="00655726"/>
    <w:rsid w:val="0065662E"/>
    <w:rsid w:val="006570CA"/>
    <w:rsid w:val="0066007B"/>
    <w:rsid w:val="006601F9"/>
    <w:rsid w:val="00660608"/>
    <w:rsid w:val="00660686"/>
    <w:rsid w:val="0066095F"/>
    <w:rsid w:val="006616B1"/>
    <w:rsid w:val="00661922"/>
    <w:rsid w:val="006623B8"/>
    <w:rsid w:val="00662B46"/>
    <w:rsid w:val="00662FE8"/>
    <w:rsid w:val="006630E6"/>
    <w:rsid w:val="00664789"/>
    <w:rsid w:val="006649AB"/>
    <w:rsid w:val="00664EFC"/>
    <w:rsid w:val="00665D66"/>
    <w:rsid w:val="0066735A"/>
    <w:rsid w:val="00670002"/>
    <w:rsid w:val="006701E9"/>
    <w:rsid w:val="00671944"/>
    <w:rsid w:val="00671BDE"/>
    <w:rsid w:val="006727FD"/>
    <w:rsid w:val="006729FC"/>
    <w:rsid w:val="00672C7D"/>
    <w:rsid w:val="006730EE"/>
    <w:rsid w:val="006739B3"/>
    <w:rsid w:val="00673A83"/>
    <w:rsid w:val="00674191"/>
    <w:rsid w:val="00675E87"/>
    <w:rsid w:val="006762B2"/>
    <w:rsid w:val="006763F7"/>
    <w:rsid w:val="006769E9"/>
    <w:rsid w:val="0067798F"/>
    <w:rsid w:val="00677FAB"/>
    <w:rsid w:val="00680697"/>
    <w:rsid w:val="006808F0"/>
    <w:rsid w:val="006809D2"/>
    <w:rsid w:val="00681386"/>
    <w:rsid w:val="006840BD"/>
    <w:rsid w:val="0068453F"/>
    <w:rsid w:val="00684F45"/>
    <w:rsid w:val="00686AC3"/>
    <w:rsid w:val="00686F2A"/>
    <w:rsid w:val="0068717A"/>
    <w:rsid w:val="00687D3A"/>
    <w:rsid w:val="00690257"/>
    <w:rsid w:val="0069125F"/>
    <w:rsid w:val="006914D5"/>
    <w:rsid w:val="0069154B"/>
    <w:rsid w:val="0069207E"/>
    <w:rsid w:val="006922F4"/>
    <w:rsid w:val="0069288E"/>
    <w:rsid w:val="00694E85"/>
    <w:rsid w:val="00696F15"/>
    <w:rsid w:val="00697092"/>
    <w:rsid w:val="006974A2"/>
    <w:rsid w:val="006A0863"/>
    <w:rsid w:val="006A0980"/>
    <w:rsid w:val="006A1120"/>
    <w:rsid w:val="006A11F7"/>
    <w:rsid w:val="006A1647"/>
    <w:rsid w:val="006A1667"/>
    <w:rsid w:val="006A1DDF"/>
    <w:rsid w:val="006A28F6"/>
    <w:rsid w:val="006A34D3"/>
    <w:rsid w:val="006A4300"/>
    <w:rsid w:val="006A47C6"/>
    <w:rsid w:val="006A4B44"/>
    <w:rsid w:val="006A5201"/>
    <w:rsid w:val="006A531E"/>
    <w:rsid w:val="006A53D4"/>
    <w:rsid w:val="006A56BE"/>
    <w:rsid w:val="006A5998"/>
    <w:rsid w:val="006A5A05"/>
    <w:rsid w:val="006A5A8E"/>
    <w:rsid w:val="006A5AAE"/>
    <w:rsid w:val="006A6150"/>
    <w:rsid w:val="006A6153"/>
    <w:rsid w:val="006A6322"/>
    <w:rsid w:val="006A6E13"/>
    <w:rsid w:val="006A6E2C"/>
    <w:rsid w:val="006A6E4C"/>
    <w:rsid w:val="006A6F0C"/>
    <w:rsid w:val="006B0C84"/>
    <w:rsid w:val="006B1141"/>
    <w:rsid w:val="006B15C5"/>
    <w:rsid w:val="006B1A48"/>
    <w:rsid w:val="006B1FEC"/>
    <w:rsid w:val="006B3557"/>
    <w:rsid w:val="006B69B3"/>
    <w:rsid w:val="006B7719"/>
    <w:rsid w:val="006B7F25"/>
    <w:rsid w:val="006C0427"/>
    <w:rsid w:val="006C0743"/>
    <w:rsid w:val="006C101E"/>
    <w:rsid w:val="006C1859"/>
    <w:rsid w:val="006C1B1F"/>
    <w:rsid w:val="006C1BCE"/>
    <w:rsid w:val="006C7124"/>
    <w:rsid w:val="006C74F7"/>
    <w:rsid w:val="006C7B58"/>
    <w:rsid w:val="006D08B3"/>
    <w:rsid w:val="006D0FDC"/>
    <w:rsid w:val="006D105B"/>
    <w:rsid w:val="006D22EA"/>
    <w:rsid w:val="006D36A6"/>
    <w:rsid w:val="006D4D3D"/>
    <w:rsid w:val="006D51A9"/>
    <w:rsid w:val="006D54C8"/>
    <w:rsid w:val="006D562C"/>
    <w:rsid w:val="006D5BA5"/>
    <w:rsid w:val="006D5E82"/>
    <w:rsid w:val="006D5FC3"/>
    <w:rsid w:val="006D6677"/>
    <w:rsid w:val="006D703B"/>
    <w:rsid w:val="006D7093"/>
    <w:rsid w:val="006D7A4E"/>
    <w:rsid w:val="006E003F"/>
    <w:rsid w:val="006E1682"/>
    <w:rsid w:val="006E1728"/>
    <w:rsid w:val="006E180B"/>
    <w:rsid w:val="006E1B4F"/>
    <w:rsid w:val="006E2F93"/>
    <w:rsid w:val="006E359B"/>
    <w:rsid w:val="006E35DA"/>
    <w:rsid w:val="006E35FA"/>
    <w:rsid w:val="006E47F0"/>
    <w:rsid w:val="006E48CB"/>
    <w:rsid w:val="006E4A7C"/>
    <w:rsid w:val="006E547F"/>
    <w:rsid w:val="006E56AB"/>
    <w:rsid w:val="006E71A0"/>
    <w:rsid w:val="006E7409"/>
    <w:rsid w:val="006F079F"/>
    <w:rsid w:val="006F0F8C"/>
    <w:rsid w:val="006F11F3"/>
    <w:rsid w:val="006F19ED"/>
    <w:rsid w:val="006F22AF"/>
    <w:rsid w:val="006F2D50"/>
    <w:rsid w:val="006F3008"/>
    <w:rsid w:val="006F3D75"/>
    <w:rsid w:val="006F4848"/>
    <w:rsid w:val="006F6280"/>
    <w:rsid w:val="006F6C7C"/>
    <w:rsid w:val="006F6D21"/>
    <w:rsid w:val="0070060E"/>
    <w:rsid w:val="0070167A"/>
    <w:rsid w:val="0070199B"/>
    <w:rsid w:val="00702018"/>
    <w:rsid w:val="007029C2"/>
    <w:rsid w:val="00702ADE"/>
    <w:rsid w:val="00704080"/>
    <w:rsid w:val="00705CB4"/>
    <w:rsid w:val="00705E7F"/>
    <w:rsid w:val="00706CCF"/>
    <w:rsid w:val="007070C4"/>
    <w:rsid w:val="00707123"/>
    <w:rsid w:val="00707247"/>
    <w:rsid w:val="00710473"/>
    <w:rsid w:val="0071085D"/>
    <w:rsid w:val="00711605"/>
    <w:rsid w:val="0071166E"/>
    <w:rsid w:val="00711A8A"/>
    <w:rsid w:val="00712D72"/>
    <w:rsid w:val="007131FF"/>
    <w:rsid w:val="007139E2"/>
    <w:rsid w:val="007141D3"/>
    <w:rsid w:val="00714325"/>
    <w:rsid w:val="00714950"/>
    <w:rsid w:val="00714F93"/>
    <w:rsid w:val="00715CDC"/>
    <w:rsid w:val="007161B0"/>
    <w:rsid w:val="007161BE"/>
    <w:rsid w:val="007173DC"/>
    <w:rsid w:val="007207B8"/>
    <w:rsid w:val="007209FE"/>
    <w:rsid w:val="00720E76"/>
    <w:rsid w:val="007219B3"/>
    <w:rsid w:val="00721BF6"/>
    <w:rsid w:val="00721C78"/>
    <w:rsid w:val="00722A23"/>
    <w:rsid w:val="00723A6D"/>
    <w:rsid w:val="00723D86"/>
    <w:rsid w:val="0072438A"/>
    <w:rsid w:val="00724656"/>
    <w:rsid w:val="0072499C"/>
    <w:rsid w:val="00724B6B"/>
    <w:rsid w:val="00724F79"/>
    <w:rsid w:val="0072520F"/>
    <w:rsid w:val="00725B87"/>
    <w:rsid w:val="00726C93"/>
    <w:rsid w:val="00726FBA"/>
    <w:rsid w:val="00730632"/>
    <w:rsid w:val="007306EB"/>
    <w:rsid w:val="00730913"/>
    <w:rsid w:val="007309AD"/>
    <w:rsid w:val="00730C68"/>
    <w:rsid w:val="00731131"/>
    <w:rsid w:val="007311E9"/>
    <w:rsid w:val="007313D2"/>
    <w:rsid w:val="00731986"/>
    <w:rsid w:val="007320DF"/>
    <w:rsid w:val="00732985"/>
    <w:rsid w:val="00732F9B"/>
    <w:rsid w:val="0073394A"/>
    <w:rsid w:val="007343C7"/>
    <w:rsid w:val="00737759"/>
    <w:rsid w:val="007400D8"/>
    <w:rsid w:val="007401D7"/>
    <w:rsid w:val="00740CE0"/>
    <w:rsid w:val="00740CF7"/>
    <w:rsid w:val="00740D97"/>
    <w:rsid w:val="00741712"/>
    <w:rsid w:val="00742595"/>
    <w:rsid w:val="007427EB"/>
    <w:rsid w:val="00743AF6"/>
    <w:rsid w:val="007446D3"/>
    <w:rsid w:val="00744FCE"/>
    <w:rsid w:val="0075025C"/>
    <w:rsid w:val="007518E0"/>
    <w:rsid w:val="00751F6C"/>
    <w:rsid w:val="007523DB"/>
    <w:rsid w:val="007524C2"/>
    <w:rsid w:val="007531A1"/>
    <w:rsid w:val="00753326"/>
    <w:rsid w:val="00754560"/>
    <w:rsid w:val="007548B5"/>
    <w:rsid w:val="00754DAA"/>
    <w:rsid w:val="007550D5"/>
    <w:rsid w:val="0075522F"/>
    <w:rsid w:val="007554D0"/>
    <w:rsid w:val="007554DC"/>
    <w:rsid w:val="00755A8C"/>
    <w:rsid w:val="00755B63"/>
    <w:rsid w:val="007575C5"/>
    <w:rsid w:val="007601B6"/>
    <w:rsid w:val="00760D78"/>
    <w:rsid w:val="00761C02"/>
    <w:rsid w:val="00761D85"/>
    <w:rsid w:val="0076305A"/>
    <w:rsid w:val="00763C1C"/>
    <w:rsid w:val="00763DA1"/>
    <w:rsid w:val="0076436E"/>
    <w:rsid w:val="007646C8"/>
    <w:rsid w:val="00764D65"/>
    <w:rsid w:val="00765181"/>
    <w:rsid w:val="00766060"/>
    <w:rsid w:val="007676C7"/>
    <w:rsid w:val="007678F4"/>
    <w:rsid w:val="00767EA5"/>
    <w:rsid w:val="00770006"/>
    <w:rsid w:val="00770020"/>
    <w:rsid w:val="007706C1"/>
    <w:rsid w:val="0077086E"/>
    <w:rsid w:val="00770955"/>
    <w:rsid w:val="007725DD"/>
    <w:rsid w:val="00772705"/>
    <w:rsid w:val="007730E3"/>
    <w:rsid w:val="007731F6"/>
    <w:rsid w:val="00773D49"/>
    <w:rsid w:val="00774110"/>
    <w:rsid w:val="00774A83"/>
    <w:rsid w:val="007752A6"/>
    <w:rsid w:val="007755E7"/>
    <w:rsid w:val="00775A82"/>
    <w:rsid w:val="00775C11"/>
    <w:rsid w:val="007768AD"/>
    <w:rsid w:val="00776D4D"/>
    <w:rsid w:val="00776E89"/>
    <w:rsid w:val="00777829"/>
    <w:rsid w:val="007779A8"/>
    <w:rsid w:val="00780F20"/>
    <w:rsid w:val="00782CCA"/>
    <w:rsid w:val="00782CED"/>
    <w:rsid w:val="00785FC6"/>
    <w:rsid w:val="00786394"/>
    <w:rsid w:val="007867B2"/>
    <w:rsid w:val="00786FB2"/>
    <w:rsid w:val="00787FE5"/>
    <w:rsid w:val="0079060C"/>
    <w:rsid w:val="007912D4"/>
    <w:rsid w:val="0079188C"/>
    <w:rsid w:val="0079217B"/>
    <w:rsid w:val="00792C82"/>
    <w:rsid w:val="00793344"/>
    <w:rsid w:val="00793475"/>
    <w:rsid w:val="00793B9C"/>
    <w:rsid w:val="00793BB4"/>
    <w:rsid w:val="00793C59"/>
    <w:rsid w:val="0079508F"/>
    <w:rsid w:val="007955A0"/>
    <w:rsid w:val="00795612"/>
    <w:rsid w:val="00795917"/>
    <w:rsid w:val="007966EC"/>
    <w:rsid w:val="00796869"/>
    <w:rsid w:val="00797264"/>
    <w:rsid w:val="007978BB"/>
    <w:rsid w:val="0079790D"/>
    <w:rsid w:val="007A02F8"/>
    <w:rsid w:val="007A0F69"/>
    <w:rsid w:val="007A1145"/>
    <w:rsid w:val="007A14B2"/>
    <w:rsid w:val="007A2730"/>
    <w:rsid w:val="007A2858"/>
    <w:rsid w:val="007A2997"/>
    <w:rsid w:val="007A29CD"/>
    <w:rsid w:val="007A33FF"/>
    <w:rsid w:val="007A3EAB"/>
    <w:rsid w:val="007A5385"/>
    <w:rsid w:val="007A55A8"/>
    <w:rsid w:val="007A5F4B"/>
    <w:rsid w:val="007A6315"/>
    <w:rsid w:val="007A67B4"/>
    <w:rsid w:val="007A7750"/>
    <w:rsid w:val="007B0F71"/>
    <w:rsid w:val="007B1046"/>
    <w:rsid w:val="007B2C80"/>
    <w:rsid w:val="007B2DA9"/>
    <w:rsid w:val="007B50B8"/>
    <w:rsid w:val="007B5ACA"/>
    <w:rsid w:val="007B5DF6"/>
    <w:rsid w:val="007B6084"/>
    <w:rsid w:val="007B7EDE"/>
    <w:rsid w:val="007C088A"/>
    <w:rsid w:val="007C0929"/>
    <w:rsid w:val="007C17CE"/>
    <w:rsid w:val="007C1A1F"/>
    <w:rsid w:val="007C2A3A"/>
    <w:rsid w:val="007C2BC5"/>
    <w:rsid w:val="007C2E76"/>
    <w:rsid w:val="007C30DC"/>
    <w:rsid w:val="007C487C"/>
    <w:rsid w:val="007C52E9"/>
    <w:rsid w:val="007C56EA"/>
    <w:rsid w:val="007C5DFA"/>
    <w:rsid w:val="007C670E"/>
    <w:rsid w:val="007C7798"/>
    <w:rsid w:val="007C7BDA"/>
    <w:rsid w:val="007C7E6E"/>
    <w:rsid w:val="007D0520"/>
    <w:rsid w:val="007D0E67"/>
    <w:rsid w:val="007D1B68"/>
    <w:rsid w:val="007D21CD"/>
    <w:rsid w:val="007D4482"/>
    <w:rsid w:val="007D491F"/>
    <w:rsid w:val="007D5497"/>
    <w:rsid w:val="007D5631"/>
    <w:rsid w:val="007D589D"/>
    <w:rsid w:val="007D7F1C"/>
    <w:rsid w:val="007E0A01"/>
    <w:rsid w:val="007E1674"/>
    <w:rsid w:val="007E24F3"/>
    <w:rsid w:val="007E2A22"/>
    <w:rsid w:val="007E34AE"/>
    <w:rsid w:val="007E3857"/>
    <w:rsid w:val="007E3959"/>
    <w:rsid w:val="007E4DD0"/>
    <w:rsid w:val="007E4EAC"/>
    <w:rsid w:val="007E54E9"/>
    <w:rsid w:val="007E5879"/>
    <w:rsid w:val="007E6352"/>
    <w:rsid w:val="007E6ED4"/>
    <w:rsid w:val="007E75E5"/>
    <w:rsid w:val="007E79C3"/>
    <w:rsid w:val="007E7DB3"/>
    <w:rsid w:val="007F0541"/>
    <w:rsid w:val="007F1CAD"/>
    <w:rsid w:val="007F276E"/>
    <w:rsid w:val="007F2DE0"/>
    <w:rsid w:val="007F4FF4"/>
    <w:rsid w:val="007F552D"/>
    <w:rsid w:val="007F5937"/>
    <w:rsid w:val="007F68FA"/>
    <w:rsid w:val="007F72D9"/>
    <w:rsid w:val="007F7FAF"/>
    <w:rsid w:val="00800153"/>
    <w:rsid w:val="00800322"/>
    <w:rsid w:val="0080044E"/>
    <w:rsid w:val="00800994"/>
    <w:rsid w:val="00800D01"/>
    <w:rsid w:val="00800EA0"/>
    <w:rsid w:val="008021B4"/>
    <w:rsid w:val="00802832"/>
    <w:rsid w:val="00803EFB"/>
    <w:rsid w:val="008041B4"/>
    <w:rsid w:val="00804574"/>
    <w:rsid w:val="00805571"/>
    <w:rsid w:val="008057D1"/>
    <w:rsid w:val="008058BB"/>
    <w:rsid w:val="00805E2A"/>
    <w:rsid w:val="008060B5"/>
    <w:rsid w:val="008069DA"/>
    <w:rsid w:val="00806F9C"/>
    <w:rsid w:val="0080718B"/>
    <w:rsid w:val="008103EF"/>
    <w:rsid w:val="00810FF9"/>
    <w:rsid w:val="00811D9C"/>
    <w:rsid w:val="0081207F"/>
    <w:rsid w:val="008141A3"/>
    <w:rsid w:val="00814BBF"/>
    <w:rsid w:val="00814EBF"/>
    <w:rsid w:val="00815BF3"/>
    <w:rsid w:val="00815C12"/>
    <w:rsid w:val="00815D05"/>
    <w:rsid w:val="00815FDE"/>
    <w:rsid w:val="0082087C"/>
    <w:rsid w:val="00821B4F"/>
    <w:rsid w:val="00821E00"/>
    <w:rsid w:val="0082254E"/>
    <w:rsid w:val="0082280E"/>
    <w:rsid w:val="00822AA2"/>
    <w:rsid w:val="00822C93"/>
    <w:rsid w:val="0082333E"/>
    <w:rsid w:val="008233E3"/>
    <w:rsid w:val="008245DF"/>
    <w:rsid w:val="008254E7"/>
    <w:rsid w:val="008259BC"/>
    <w:rsid w:val="00825C56"/>
    <w:rsid w:val="00826C0E"/>
    <w:rsid w:val="0082754C"/>
    <w:rsid w:val="00827AFB"/>
    <w:rsid w:val="00830C84"/>
    <w:rsid w:val="008311DA"/>
    <w:rsid w:val="00831F2A"/>
    <w:rsid w:val="00832601"/>
    <w:rsid w:val="00832900"/>
    <w:rsid w:val="00833600"/>
    <w:rsid w:val="008337FC"/>
    <w:rsid w:val="0083422F"/>
    <w:rsid w:val="008346C2"/>
    <w:rsid w:val="00835386"/>
    <w:rsid w:val="00835675"/>
    <w:rsid w:val="00836791"/>
    <w:rsid w:val="00836DB6"/>
    <w:rsid w:val="00836EB4"/>
    <w:rsid w:val="00836FB4"/>
    <w:rsid w:val="00837946"/>
    <w:rsid w:val="00840A3A"/>
    <w:rsid w:val="008412FC"/>
    <w:rsid w:val="008413FC"/>
    <w:rsid w:val="008418C6"/>
    <w:rsid w:val="00843411"/>
    <w:rsid w:val="008437D6"/>
    <w:rsid w:val="00843805"/>
    <w:rsid w:val="008449FB"/>
    <w:rsid w:val="00844CA3"/>
    <w:rsid w:val="00844FC5"/>
    <w:rsid w:val="00845CFA"/>
    <w:rsid w:val="00846C30"/>
    <w:rsid w:val="00847066"/>
    <w:rsid w:val="00847702"/>
    <w:rsid w:val="008504E8"/>
    <w:rsid w:val="00853583"/>
    <w:rsid w:val="008537A3"/>
    <w:rsid w:val="00853B59"/>
    <w:rsid w:val="00853B6E"/>
    <w:rsid w:val="0085404D"/>
    <w:rsid w:val="00854FED"/>
    <w:rsid w:val="00856519"/>
    <w:rsid w:val="008568A2"/>
    <w:rsid w:val="00856AAA"/>
    <w:rsid w:val="00857112"/>
    <w:rsid w:val="00857F51"/>
    <w:rsid w:val="00860B87"/>
    <w:rsid w:val="008612EE"/>
    <w:rsid w:val="00861697"/>
    <w:rsid w:val="00862494"/>
    <w:rsid w:val="00862D12"/>
    <w:rsid w:val="00862F55"/>
    <w:rsid w:val="008635C9"/>
    <w:rsid w:val="00863671"/>
    <w:rsid w:val="00863E2D"/>
    <w:rsid w:val="00864017"/>
    <w:rsid w:val="008659CD"/>
    <w:rsid w:val="00866979"/>
    <w:rsid w:val="00866A39"/>
    <w:rsid w:val="00866E34"/>
    <w:rsid w:val="0086708B"/>
    <w:rsid w:val="00867FE1"/>
    <w:rsid w:val="0087042E"/>
    <w:rsid w:val="008705C3"/>
    <w:rsid w:val="00870ADD"/>
    <w:rsid w:val="00870F37"/>
    <w:rsid w:val="00871CF4"/>
    <w:rsid w:val="00871F9D"/>
    <w:rsid w:val="0087208C"/>
    <w:rsid w:val="008727FE"/>
    <w:rsid w:val="008737D9"/>
    <w:rsid w:val="00875082"/>
    <w:rsid w:val="00875399"/>
    <w:rsid w:val="00875B50"/>
    <w:rsid w:val="008778D0"/>
    <w:rsid w:val="00877C2C"/>
    <w:rsid w:val="00880C6F"/>
    <w:rsid w:val="00881BD7"/>
    <w:rsid w:val="00882F3D"/>
    <w:rsid w:val="00883741"/>
    <w:rsid w:val="00883923"/>
    <w:rsid w:val="00884F6D"/>
    <w:rsid w:val="00886A45"/>
    <w:rsid w:val="008879F6"/>
    <w:rsid w:val="008925BC"/>
    <w:rsid w:val="00892715"/>
    <w:rsid w:val="00892B10"/>
    <w:rsid w:val="00892CEE"/>
    <w:rsid w:val="008937A8"/>
    <w:rsid w:val="0089519E"/>
    <w:rsid w:val="008952E2"/>
    <w:rsid w:val="00895E5D"/>
    <w:rsid w:val="00895F91"/>
    <w:rsid w:val="008962DF"/>
    <w:rsid w:val="00896640"/>
    <w:rsid w:val="00896EB1"/>
    <w:rsid w:val="00897278"/>
    <w:rsid w:val="008A06C6"/>
    <w:rsid w:val="008A0DAF"/>
    <w:rsid w:val="008A3622"/>
    <w:rsid w:val="008A394F"/>
    <w:rsid w:val="008A3D15"/>
    <w:rsid w:val="008A4EC0"/>
    <w:rsid w:val="008A4F12"/>
    <w:rsid w:val="008A5026"/>
    <w:rsid w:val="008A5079"/>
    <w:rsid w:val="008A6C89"/>
    <w:rsid w:val="008B02D6"/>
    <w:rsid w:val="008B0B01"/>
    <w:rsid w:val="008B235B"/>
    <w:rsid w:val="008B2AEC"/>
    <w:rsid w:val="008B2D23"/>
    <w:rsid w:val="008B389D"/>
    <w:rsid w:val="008B4836"/>
    <w:rsid w:val="008B4BD1"/>
    <w:rsid w:val="008B54C0"/>
    <w:rsid w:val="008B5965"/>
    <w:rsid w:val="008B6D9B"/>
    <w:rsid w:val="008B70B1"/>
    <w:rsid w:val="008B7876"/>
    <w:rsid w:val="008B7AF6"/>
    <w:rsid w:val="008B7DA5"/>
    <w:rsid w:val="008B7E90"/>
    <w:rsid w:val="008C0A50"/>
    <w:rsid w:val="008C0F8D"/>
    <w:rsid w:val="008C1096"/>
    <w:rsid w:val="008C12BC"/>
    <w:rsid w:val="008C1FE5"/>
    <w:rsid w:val="008C3DB3"/>
    <w:rsid w:val="008C407C"/>
    <w:rsid w:val="008C4B51"/>
    <w:rsid w:val="008C513A"/>
    <w:rsid w:val="008C5CAC"/>
    <w:rsid w:val="008C6E50"/>
    <w:rsid w:val="008C7168"/>
    <w:rsid w:val="008C778C"/>
    <w:rsid w:val="008D1C16"/>
    <w:rsid w:val="008D1D46"/>
    <w:rsid w:val="008D299C"/>
    <w:rsid w:val="008D36B9"/>
    <w:rsid w:val="008D3F3B"/>
    <w:rsid w:val="008D4DB5"/>
    <w:rsid w:val="008D61DA"/>
    <w:rsid w:val="008D6795"/>
    <w:rsid w:val="008D6C3D"/>
    <w:rsid w:val="008D6CB1"/>
    <w:rsid w:val="008D6D53"/>
    <w:rsid w:val="008D6E02"/>
    <w:rsid w:val="008D7274"/>
    <w:rsid w:val="008D72FD"/>
    <w:rsid w:val="008E021D"/>
    <w:rsid w:val="008E0A3B"/>
    <w:rsid w:val="008E5330"/>
    <w:rsid w:val="008E5637"/>
    <w:rsid w:val="008E5B56"/>
    <w:rsid w:val="008E5F37"/>
    <w:rsid w:val="008E6A88"/>
    <w:rsid w:val="008E6D4F"/>
    <w:rsid w:val="008E75A2"/>
    <w:rsid w:val="008E76B9"/>
    <w:rsid w:val="008F0CDD"/>
    <w:rsid w:val="008F21E1"/>
    <w:rsid w:val="008F40D4"/>
    <w:rsid w:val="008F5224"/>
    <w:rsid w:val="008F52F3"/>
    <w:rsid w:val="008F588A"/>
    <w:rsid w:val="008F5C19"/>
    <w:rsid w:val="008F7195"/>
    <w:rsid w:val="008F7526"/>
    <w:rsid w:val="008F79F7"/>
    <w:rsid w:val="0090052F"/>
    <w:rsid w:val="0090069A"/>
    <w:rsid w:val="00901275"/>
    <w:rsid w:val="00902294"/>
    <w:rsid w:val="009025D2"/>
    <w:rsid w:val="009026E1"/>
    <w:rsid w:val="00902720"/>
    <w:rsid w:val="009029C8"/>
    <w:rsid w:val="00902DC8"/>
    <w:rsid w:val="00903879"/>
    <w:rsid w:val="00906F49"/>
    <w:rsid w:val="0090747A"/>
    <w:rsid w:val="00907FE3"/>
    <w:rsid w:val="00910B36"/>
    <w:rsid w:val="009114D5"/>
    <w:rsid w:val="0091154A"/>
    <w:rsid w:val="00912031"/>
    <w:rsid w:val="00912F68"/>
    <w:rsid w:val="00914CFB"/>
    <w:rsid w:val="00915D27"/>
    <w:rsid w:val="00915F1C"/>
    <w:rsid w:val="009164F5"/>
    <w:rsid w:val="009176CC"/>
    <w:rsid w:val="00920865"/>
    <w:rsid w:val="00921EC9"/>
    <w:rsid w:val="0092240F"/>
    <w:rsid w:val="00922BD2"/>
    <w:rsid w:val="00922DF8"/>
    <w:rsid w:val="00923323"/>
    <w:rsid w:val="00924C53"/>
    <w:rsid w:val="00926A50"/>
    <w:rsid w:val="009308B9"/>
    <w:rsid w:val="009310DC"/>
    <w:rsid w:val="009311B0"/>
    <w:rsid w:val="0093168A"/>
    <w:rsid w:val="00932267"/>
    <w:rsid w:val="00932745"/>
    <w:rsid w:val="00932B0F"/>
    <w:rsid w:val="009334F9"/>
    <w:rsid w:val="00933919"/>
    <w:rsid w:val="0093448C"/>
    <w:rsid w:val="00934778"/>
    <w:rsid w:val="00934DB9"/>
    <w:rsid w:val="009361DD"/>
    <w:rsid w:val="00936CAD"/>
    <w:rsid w:val="00936D75"/>
    <w:rsid w:val="00936E30"/>
    <w:rsid w:val="00937704"/>
    <w:rsid w:val="009377DC"/>
    <w:rsid w:val="00937CAA"/>
    <w:rsid w:val="00941709"/>
    <w:rsid w:val="00941C26"/>
    <w:rsid w:val="0094377B"/>
    <w:rsid w:val="0094542A"/>
    <w:rsid w:val="009467DE"/>
    <w:rsid w:val="009473E4"/>
    <w:rsid w:val="009504E9"/>
    <w:rsid w:val="00950863"/>
    <w:rsid w:val="00951A1E"/>
    <w:rsid w:val="00951FE6"/>
    <w:rsid w:val="00953080"/>
    <w:rsid w:val="009547C9"/>
    <w:rsid w:val="00955BC4"/>
    <w:rsid w:val="00955EC9"/>
    <w:rsid w:val="0095612B"/>
    <w:rsid w:val="009561C6"/>
    <w:rsid w:val="00956BD9"/>
    <w:rsid w:val="009570B9"/>
    <w:rsid w:val="009604E1"/>
    <w:rsid w:val="0096388C"/>
    <w:rsid w:val="00963FB7"/>
    <w:rsid w:val="0096426F"/>
    <w:rsid w:val="00964D4F"/>
    <w:rsid w:val="00964E1B"/>
    <w:rsid w:val="00965D01"/>
    <w:rsid w:val="009667D3"/>
    <w:rsid w:val="00966B52"/>
    <w:rsid w:val="00970712"/>
    <w:rsid w:val="009707D2"/>
    <w:rsid w:val="00971AA3"/>
    <w:rsid w:val="009720C4"/>
    <w:rsid w:val="009720F7"/>
    <w:rsid w:val="00972692"/>
    <w:rsid w:val="00973115"/>
    <w:rsid w:val="009733AA"/>
    <w:rsid w:val="00973BDA"/>
    <w:rsid w:val="00975564"/>
    <w:rsid w:val="009756E3"/>
    <w:rsid w:val="0097584C"/>
    <w:rsid w:val="0097617C"/>
    <w:rsid w:val="00976CF8"/>
    <w:rsid w:val="00980C88"/>
    <w:rsid w:val="009812A8"/>
    <w:rsid w:val="00983839"/>
    <w:rsid w:val="00983D71"/>
    <w:rsid w:val="0098401E"/>
    <w:rsid w:val="00984E84"/>
    <w:rsid w:val="00986C7A"/>
    <w:rsid w:val="00990064"/>
    <w:rsid w:val="009904ED"/>
    <w:rsid w:val="00990B87"/>
    <w:rsid w:val="00990F23"/>
    <w:rsid w:val="00991772"/>
    <w:rsid w:val="00991920"/>
    <w:rsid w:val="00991C86"/>
    <w:rsid w:val="00992314"/>
    <w:rsid w:val="00994447"/>
    <w:rsid w:val="0099580C"/>
    <w:rsid w:val="009959A2"/>
    <w:rsid w:val="00995A97"/>
    <w:rsid w:val="009974CD"/>
    <w:rsid w:val="0099751E"/>
    <w:rsid w:val="009A0A03"/>
    <w:rsid w:val="009A0AB2"/>
    <w:rsid w:val="009A0F7F"/>
    <w:rsid w:val="009A110B"/>
    <w:rsid w:val="009A15CD"/>
    <w:rsid w:val="009A2A3A"/>
    <w:rsid w:val="009A2F8C"/>
    <w:rsid w:val="009A3526"/>
    <w:rsid w:val="009A36AA"/>
    <w:rsid w:val="009A4005"/>
    <w:rsid w:val="009A40BC"/>
    <w:rsid w:val="009A42AA"/>
    <w:rsid w:val="009A6F50"/>
    <w:rsid w:val="009A7338"/>
    <w:rsid w:val="009B0744"/>
    <w:rsid w:val="009B2226"/>
    <w:rsid w:val="009B2F96"/>
    <w:rsid w:val="009B39D7"/>
    <w:rsid w:val="009B3ABA"/>
    <w:rsid w:val="009B3D12"/>
    <w:rsid w:val="009B43C0"/>
    <w:rsid w:val="009B456A"/>
    <w:rsid w:val="009B522F"/>
    <w:rsid w:val="009B5A21"/>
    <w:rsid w:val="009B6A16"/>
    <w:rsid w:val="009B6BF6"/>
    <w:rsid w:val="009B6C0B"/>
    <w:rsid w:val="009B715B"/>
    <w:rsid w:val="009B782C"/>
    <w:rsid w:val="009B7F5A"/>
    <w:rsid w:val="009C109C"/>
    <w:rsid w:val="009C148D"/>
    <w:rsid w:val="009C1615"/>
    <w:rsid w:val="009C1D98"/>
    <w:rsid w:val="009C1DD7"/>
    <w:rsid w:val="009C21D4"/>
    <w:rsid w:val="009C25D7"/>
    <w:rsid w:val="009C26EF"/>
    <w:rsid w:val="009C2B19"/>
    <w:rsid w:val="009C318E"/>
    <w:rsid w:val="009C34AF"/>
    <w:rsid w:val="009C3D62"/>
    <w:rsid w:val="009C4359"/>
    <w:rsid w:val="009C4388"/>
    <w:rsid w:val="009C53D2"/>
    <w:rsid w:val="009C540E"/>
    <w:rsid w:val="009C5475"/>
    <w:rsid w:val="009C5B87"/>
    <w:rsid w:val="009C6AB1"/>
    <w:rsid w:val="009C7200"/>
    <w:rsid w:val="009D023C"/>
    <w:rsid w:val="009D02A1"/>
    <w:rsid w:val="009D0839"/>
    <w:rsid w:val="009D08BB"/>
    <w:rsid w:val="009D14B4"/>
    <w:rsid w:val="009D2934"/>
    <w:rsid w:val="009D2B98"/>
    <w:rsid w:val="009D2BD4"/>
    <w:rsid w:val="009D303F"/>
    <w:rsid w:val="009D32BD"/>
    <w:rsid w:val="009D46E4"/>
    <w:rsid w:val="009D529C"/>
    <w:rsid w:val="009D52DB"/>
    <w:rsid w:val="009D5C40"/>
    <w:rsid w:val="009D60C3"/>
    <w:rsid w:val="009D67F8"/>
    <w:rsid w:val="009E0B00"/>
    <w:rsid w:val="009E32AA"/>
    <w:rsid w:val="009E3A5A"/>
    <w:rsid w:val="009E3E9E"/>
    <w:rsid w:val="009E4357"/>
    <w:rsid w:val="009E4B12"/>
    <w:rsid w:val="009E4C23"/>
    <w:rsid w:val="009E5192"/>
    <w:rsid w:val="009E5725"/>
    <w:rsid w:val="009E5820"/>
    <w:rsid w:val="009E62CD"/>
    <w:rsid w:val="009E6991"/>
    <w:rsid w:val="009E703F"/>
    <w:rsid w:val="009E7E68"/>
    <w:rsid w:val="009F188E"/>
    <w:rsid w:val="009F244A"/>
    <w:rsid w:val="009F32F7"/>
    <w:rsid w:val="009F334E"/>
    <w:rsid w:val="009F4525"/>
    <w:rsid w:val="009F4AC6"/>
    <w:rsid w:val="009F5532"/>
    <w:rsid w:val="009F5A16"/>
    <w:rsid w:val="009F5C49"/>
    <w:rsid w:val="009F621D"/>
    <w:rsid w:val="009F730F"/>
    <w:rsid w:val="009F77C5"/>
    <w:rsid w:val="00A003FC"/>
    <w:rsid w:val="00A00844"/>
    <w:rsid w:val="00A00A7A"/>
    <w:rsid w:val="00A00FB8"/>
    <w:rsid w:val="00A01254"/>
    <w:rsid w:val="00A0157C"/>
    <w:rsid w:val="00A02E1C"/>
    <w:rsid w:val="00A03029"/>
    <w:rsid w:val="00A0506C"/>
    <w:rsid w:val="00A05269"/>
    <w:rsid w:val="00A058AF"/>
    <w:rsid w:val="00A059F9"/>
    <w:rsid w:val="00A05E94"/>
    <w:rsid w:val="00A06495"/>
    <w:rsid w:val="00A064D3"/>
    <w:rsid w:val="00A06F11"/>
    <w:rsid w:val="00A06F74"/>
    <w:rsid w:val="00A0707A"/>
    <w:rsid w:val="00A07290"/>
    <w:rsid w:val="00A079F1"/>
    <w:rsid w:val="00A106AD"/>
    <w:rsid w:val="00A111D3"/>
    <w:rsid w:val="00A1121D"/>
    <w:rsid w:val="00A11AAB"/>
    <w:rsid w:val="00A120C1"/>
    <w:rsid w:val="00A13676"/>
    <w:rsid w:val="00A13B4E"/>
    <w:rsid w:val="00A13D2B"/>
    <w:rsid w:val="00A147A0"/>
    <w:rsid w:val="00A14A99"/>
    <w:rsid w:val="00A14CF0"/>
    <w:rsid w:val="00A14FC1"/>
    <w:rsid w:val="00A150E3"/>
    <w:rsid w:val="00A15C3D"/>
    <w:rsid w:val="00A16D20"/>
    <w:rsid w:val="00A16D9F"/>
    <w:rsid w:val="00A17318"/>
    <w:rsid w:val="00A20455"/>
    <w:rsid w:val="00A224CA"/>
    <w:rsid w:val="00A22725"/>
    <w:rsid w:val="00A265F8"/>
    <w:rsid w:val="00A26660"/>
    <w:rsid w:val="00A27515"/>
    <w:rsid w:val="00A27544"/>
    <w:rsid w:val="00A30061"/>
    <w:rsid w:val="00A30ED3"/>
    <w:rsid w:val="00A31DB4"/>
    <w:rsid w:val="00A331A5"/>
    <w:rsid w:val="00A33308"/>
    <w:rsid w:val="00A35133"/>
    <w:rsid w:val="00A354BB"/>
    <w:rsid w:val="00A36DAE"/>
    <w:rsid w:val="00A3782D"/>
    <w:rsid w:val="00A403B2"/>
    <w:rsid w:val="00A40753"/>
    <w:rsid w:val="00A4076E"/>
    <w:rsid w:val="00A40D3B"/>
    <w:rsid w:val="00A42938"/>
    <w:rsid w:val="00A42D7C"/>
    <w:rsid w:val="00A43780"/>
    <w:rsid w:val="00A43A26"/>
    <w:rsid w:val="00A44D93"/>
    <w:rsid w:val="00A4532E"/>
    <w:rsid w:val="00A4638A"/>
    <w:rsid w:val="00A46787"/>
    <w:rsid w:val="00A47B47"/>
    <w:rsid w:val="00A50FBE"/>
    <w:rsid w:val="00A51147"/>
    <w:rsid w:val="00A52313"/>
    <w:rsid w:val="00A525C7"/>
    <w:rsid w:val="00A53304"/>
    <w:rsid w:val="00A53E64"/>
    <w:rsid w:val="00A54D62"/>
    <w:rsid w:val="00A54DFD"/>
    <w:rsid w:val="00A55104"/>
    <w:rsid w:val="00A56844"/>
    <w:rsid w:val="00A577B7"/>
    <w:rsid w:val="00A605CE"/>
    <w:rsid w:val="00A61308"/>
    <w:rsid w:val="00A618CE"/>
    <w:rsid w:val="00A62881"/>
    <w:rsid w:val="00A63557"/>
    <w:rsid w:val="00A63BA7"/>
    <w:rsid w:val="00A63CEC"/>
    <w:rsid w:val="00A64945"/>
    <w:rsid w:val="00A64BD1"/>
    <w:rsid w:val="00A653AD"/>
    <w:rsid w:val="00A660E3"/>
    <w:rsid w:val="00A66484"/>
    <w:rsid w:val="00A667CC"/>
    <w:rsid w:val="00A674AD"/>
    <w:rsid w:val="00A6750A"/>
    <w:rsid w:val="00A67C62"/>
    <w:rsid w:val="00A67E09"/>
    <w:rsid w:val="00A67E6F"/>
    <w:rsid w:val="00A716F2"/>
    <w:rsid w:val="00A723B9"/>
    <w:rsid w:val="00A72CFD"/>
    <w:rsid w:val="00A72E4E"/>
    <w:rsid w:val="00A72E59"/>
    <w:rsid w:val="00A72F89"/>
    <w:rsid w:val="00A73028"/>
    <w:rsid w:val="00A753BD"/>
    <w:rsid w:val="00A764E1"/>
    <w:rsid w:val="00A7654A"/>
    <w:rsid w:val="00A76CE6"/>
    <w:rsid w:val="00A76FA1"/>
    <w:rsid w:val="00A77E4E"/>
    <w:rsid w:val="00A77ECD"/>
    <w:rsid w:val="00A8059B"/>
    <w:rsid w:val="00A807AF"/>
    <w:rsid w:val="00A80A9F"/>
    <w:rsid w:val="00A8110C"/>
    <w:rsid w:val="00A8134A"/>
    <w:rsid w:val="00A828EE"/>
    <w:rsid w:val="00A83A6D"/>
    <w:rsid w:val="00A849D5"/>
    <w:rsid w:val="00A85445"/>
    <w:rsid w:val="00A855F1"/>
    <w:rsid w:val="00A86237"/>
    <w:rsid w:val="00A87D7B"/>
    <w:rsid w:val="00A9045B"/>
    <w:rsid w:val="00A90CAA"/>
    <w:rsid w:val="00A91AEA"/>
    <w:rsid w:val="00A921C0"/>
    <w:rsid w:val="00A92627"/>
    <w:rsid w:val="00A92B99"/>
    <w:rsid w:val="00A93D0F"/>
    <w:rsid w:val="00A9472F"/>
    <w:rsid w:val="00A9597B"/>
    <w:rsid w:val="00A95BAF"/>
    <w:rsid w:val="00A95FCB"/>
    <w:rsid w:val="00A96487"/>
    <w:rsid w:val="00A964DF"/>
    <w:rsid w:val="00A96620"/>
    <w:rsid w:val="00A967C5"/>
    <w:rsid w:val="00A96C0D"/>
    <w:rsid w:val="00A97A32"/>
    <w:rsid w:val="00A97AE2"/>
    <w:rsid w:val="00AA2316"/>
    <w:rsid w:val="00AA30AA"/>
    <w:rsid w:val="00AA4068"/>
    <w:rsid w:val="00AA4F08"/>
    <w:rsid w:val="00AA5795"/>
    <w:rsid w:val="00AA5F41"/>
    <w:rsid w:val="00AA5F47"/>
    <w:rsid w:val="00AA6344"/>
    <w:rsid w:val="00AA72CA"/>
    <w:rsid w:val="00AB2701"/>
    <w:rsid w:val="00AB2BB1"/>
    <w:rsid w:val="00AB37C5"/>
    <w:rsid w:val="00AB558A"/>
    <w:rsid w:val="00AB55C1"/>
    <w:rsid w:val="00AB59E0"/>
    <w:rsid w:val="00AB5E18"/>
    <w:rsid w:val="00AB628F"/>
    <w:rsid w:val="00AB70A2"/>
    <w:rsid w:val="00AB7A82"/>
    <w:rsid w:val="00AC21D2"/>
    <w:rsid w:val="00AC2793"/>
    <w:rsid w:val="00AC2B38"/>
    <w:rsid w:val="00AC2F97"/>
    <w:rsid w:val="00AC4727"/>
    <w:rsid w:val="00AC50FB"/>
    <w:rsid w:val="00AC5295"/>
    <w:rsid w:val="00AC6414"/>
    <w:rsid w:val="00AC6D32"/>
    <w:rsid w:val="00AC759C"/>
    <w:rsid w:val="00AC7CCF"/>
    <w:rsid w:val="00AC7EE4"/>
    <w:rsid w:val="00AD0073"/>
    <w:rsid w:val="00AD1006"/>
    <w:rsid w:val="00AD11AA"/>
    <w:rsid w:val="00AD231A"/>
    <w:rsid w:val="00AD27E7"/>
    <w:rsid w:val="00AD2845"/>
    <w:rsid w:val="00AD3B2C"/>
    <w:rsid w:val="00AD5323"/>
    <w:rsid w:val="00AD5CC6"/>
    <w:rsid w:val="00AD5DEC"/>
    <w:rsid w:val="00AD602A"/>
    <w:rsid w:val="00AD6338"/>
    <w:rsid w:val="00AD67F2"/>
    <w:rsid w:val="00AD6E8B"/>
    <w:rsid w:val="00AD775C"/>
    <w:rsid w:val="00AD7A67"/>
    <w:rsid w:val="00AD7EF8"/>
    <w:rsid w:val="00AD7FC9"/>
    <w:rsid w:val="00AE0206"/>
    <w:rsid w:val="00AE02CA"/>
    <w:rsid w:val="00AE15EF"/>
    <w:rsid w:val="00AE17A7"/>
    <w:rsid w:val="00AE2A40"/>
    <w:rsid w:val="00AE2D03"/>
    <w:rsid w:val="00AE317C"/>
    <w:rsid w:val="00AE3201"/>
    <w:rsid w:val="00AE3AB7"/>
    <w:rsid w:val="00AE480A"/>
    <w:rsid w:val="00AE5996"/>
    <w:rsid w:val="00AE7954"/>
    <w:rsid w:val="00AE7E44"/>
    <w:rsid w:val="00AF0375"/>
    <w:rsid w:val="00AF0C1F"/>
    <w:rsid w:val="00AF18C3"/>
    <w:rsid w:val="00AF5053"/>
    <w:rsid w:val="00AF535D"/>
    <w:rsid w:val="00AF5961"/>
    <w:rsid w:val="00AF59D1"/>
    <w:rsid w:val="00AF5E89"/>
    <w:rsid w:val="00AF67AB"/>
    <w:rsid w:val="00AF7A5D"/>
    <w:rsid w:val="00AF7E76"/>
    <w:rsid w:val="00B00B00"/>
    <w:rsid w:val="00B014BF"/>
    <w:rsid w:val="00B015A6"/>
    <w:rsid w:val="00B017CD"/>
    <w:rsid w:val="00B02126"/>
    <w:rsid w:val="00B02A28"/>
    <w:rsid w:val="00B03243"/>
    <w:rsid w:val="00B04105"/>
    <w:rsid w:val="00B04536"/>
    <w:rsid w:val="00B0466B"/>
    <w:rsid w:val="00B04B92"/>
    <w:rsid w:val="00B05AD9"/>
    <w:rsid w:val="00B10C96"/>
    <w:rsid w:val="00B11ED3"/>
    <w:rsid w:val="00B11FB4"/>
    <w:rsid w:val="00B12F63"/>
    <w:rsid w:val="00B13A90"/>
    <w:rsid w:val="00B14549"/>
    <w:rsid w:val="00B16497"/>
    <w:rsid w:val="00B17E4E"/>
    <w:rsid w:val="00B20605"/>
    <w:rsid w:val="00B21D69"/>
    <w:rsid w:val="00B21E8B"/>
    <w:rsid w:val="00B22187"/>
    <w:rsid w:val="00B223A9"/>
    <w:rsid w:val="00B2251A"/>
    <w:rsid w:val="00B2324F"/>
    <w:rsid w:val="00B251E3"/>
    <w:rsid w:val="00B25DD9"/>
    <w:rsid w:val="00B260E6"/>
    <w:rsid w:val="00B261CC"/>
    <w:rsid w:val="00B26D63"/>
    <w:rsid w:val="00B27C17"/>
    <w:rsid w:val="00B30798"/>
    <w:rsid w:val="00B30D78"/>
    <w:rsid w:val="00B31673"/>
    <w:rsid w:val="00B32022"/>
    <w:rsid w:val="00B323D8"/>
    <w:rsid w:val="00B33117"/>
    <w:rsid w:val="00B33247"/>
    <w:rsid w:val="00B33277"/>
    <w:rsid w:val="00B33502"/>
    <w:rsid w:val="00B35726"/>
    <w:rsid w:val="00B365C6"/>
    <w:rsid w:val="00B36881"/>
    <w:rsid w:val="00B3693A"/>
    <w:rsid w:val="00B375B3"/>
    <w:rsid w:val="00B379BA"/>
    <w:rsid w:val="00B40743"/>
    <w:rsid w:val="00B40ED1"/>
    <w:rsid w:val="00B40F82"/>
    <w:rsid w:val="00B41145"/>
    <w:rsid w:val="00B414E4"/>
    <w:rsid w:val="00B41501"/>
    <w:rsid w:val="00B42AFD"/>
    <w:rsid w:val="00B4501A"/>
    <w:rsid w:val="00B45B9F"/>
    <w:rsid w:val="00B45BFE"/>
    <w:rsid w:val="00B46ACC"/>
    <w:rsid w:val="00B47DEE"/>
    <w:rsid w:val="00B50F65"/>
    <w:rsid w:val="00B51013"/>
    <w:rsid w:val="00B52584"/>
    <w:rsid w:val="00B527C7"/>
    <w:rsid w:val="00B530BE"/>
    <w:rsid w:val="00B5398A"/>
    <w:rsid w:val="00B53C84"/>
    <w:rsid w:val="00B556FB"/>
    <w:rsid w:val="00B56173"/>
    <w:rsid w:val="00B56CA2"/>
    <w:rsid w:val="00B56CB2"/>
    <w:rsid w:val="00B57130"/>
    <w:rsid w:val="00B57BBA"/>
    <w:rsid w:val="00B57D55"/>
    <w:rsid w:val="00B604AD"/>
    <w:rsid w:val="00B60F52"/>
    <w:rsid w:val="00B62287"/>
    <w:rsid w:val="00B628F0"/>
    <w:rsid w:val="00B62F48"/>
    <w:rsid w:val="00B643AC"/>
    <w:rsid w:val="00B64816"/>
    <w:rsid w:val="00B64F37"/>
    <w:rsid w:val="00B654AA"/>
    <w:rsid w:val="00B669DC"/>
    <w:rsid w:val="00B66C46"/>
    <w:rsid w:val="00B66E1F"/>
    <w:rsid w:val="00B66F49"/>
    <w:rsid w:val="00B678F2"/>
    <w:rsid w:val="00B67A8C"/>
    <w:rsid w:val="00B70868"/>
    <w:rsid w:val="00B70992"/>
    <w:rsid w:val="00B719C1"/>
    <w:rsid w:val="00B71BE5"/>
    <w:rsid w:val="00B72F3B"/>
    <w:rsid w:val="00B72F49"/>
    <w:rsid w:val="00B73793"/>
    <w:rsid w:val="00B73E6E"/>
    <w:rsid w:val="00B74764"/>
    <w:rsid w:val="00B749CE"/>
    <w:rsid w:val="00B74B94"/>
    <w:rsid w:val="00B7591E"/>
    <w:rsid w:val="00B761D5"/>
    <w:rsid w:val="00B7677B"/>
    <w:rsid w:val="00B7703F"/>
    <w:rsid w:val="00B77697"/>
    <w:rsid w:val="00B7770B"/>
    <w:rsid w:val="00B77D5E"/>
    <w:rsid w:val="00B806C0"/>
    <w:rsid w:val="00B819F1"/>
    <w:rsid w:val="00B81D40"/>
    <w:rsid w:val="00B81EA2"/>
    <w:rsid w:val="00B81F60"/>
    <w:rsid w:val="00B8438A"/>
    <w:rsid w:val="00B849D7"/>
    <w:rsid w:val="00B84BF0"/>
    <w:rsid w:val="00B84DA5"/>
    <w:rsid w:val="00B8502E"/>
    <w:rsid w:val="00B8517C"/>
    <w:rsid w:val="00B854C9"/>
    <w:rsid w:val="00B85BE6"/>
    <w:rsid w:val="00B85FE9"/>
    <w:rsid w:val="00B8618C"/>
    <w:rsid w:val="00B87219"/>
    <w:rsid w:val="00B87220"/>
    <w:rsid w:val="00B87ADE"/>
    <w:rsid w:val="00B9014D"/>
    <w:rsid w:val="00B90BFD"/>
    <w:rsid w:val="00B92C53"/>
    <w:rsid w:val="00B92DD5"/>
    <w:rsid w:val="00B93754"/>
    <w:rsid w:val="00B93ACB"/>
    <w:rsid w:val="00B93B25"/>
    <w:rsid w:val="00B95426"/>
    <w:rsid w:val="00B9581C"/>
    <w:rsid w:val="00B961B0"/>
    <w:rsid w:val="00B96AEB"/>
    <w:rsid w:val="00B96CC3"/>
    <w:rsid w:val="00B96D64"/>
    <w:rsid w:val="00B96F01"/>
    <w:rsid w:val="00B96FE4"/>
    <w:rsid w:val="00B97651"/>
    <w:rsid w:val="00BA0D62"/>
    <w:rsid w:val="00BA15C2"/>
    <w:rsid w:val="00BA18A8"/>
    <w:rsid w:val="00BA19E5"/>
    <w:rsid w:val="00BA24A0"/>
    <w:rsid w:val="00BA3659"/>
    <w:rsid w:val="00BA3E72"/>
    <w:rsid w:val="00BA43C9"/>
    <w:rsid w:val="00BA47D7"/>
    <w:rsid w:val="00BA4CD6"/>
    <w:rsid w:val="00BA592D"/>
    <w:rsid w:val="00BA5CB9"/>
    <w:rsid w:val="00BA6059"/>
    <w:rsid w:val="00BA60F0"/>
    <w:rsid w:val="00BA667A"/>
    <w:rsid w:val="00BA6826"/>
    <w:rsid w:val="00BA6B56"/>
    <w:rsid w:val="00BA6DF9"/>
    <w:rsid w:val="00BA6F3B"/>
    <w:rsid w:val="00BA726B"/>
    <w:rsid w:val="00BA77CA"/>
    <w:rsid w:val="00BA7DC3"/>
    <w:rsid w:val="00BB04FC"/>
    <w:rsid w:val="00BB0BB1"/>
    <w:rsid w:val="00BB18B4"/>
    <w:rsid w:val="00BB2399"/>
    <w:rsid w:val="00BB2E93"/>
    <w:rsid w:val="00BB2FEA"/>
    <w:rsid w:val="00BB36C1"/>
    <w:rsid w:val="00BB4057"/>
    <w:rsid w:val="00BB4FAB"/>
    <w:rsid w:val="00BB5EF8"/>
    <w:rsid w:val="00BB7374"/>
    <w:rsid w:val="00BC07FE"/>
    <w:rsid w:val="00BC099A"/>
    <w:rsid w:val="00BC1D30"/>
    <w:rsid w:val="00BC26E6"/>
    <w:rsid w:val="00BC3F23"/>
    <w:rsid w:val="00BC568B"/>
    <w:rsid w:val="00BC64A2"/>
    <w:rsid w:val="00BC6644"/>
    <w:rsid w:val="00BC66A3"/>
    <w:rsid w:val="00BC6C7A"/>
    <w:rsid w:val="00BC79FF"/>
    <w:rsid w:val="00BC7D85"/>
    <w:rsid w:val="00BD219D"/>
    <w:rsid w:val="00BD2BFF"/>
    <w:rsid w:val="00BD3295"/>
    <w:rsid w:val="00BD3943"/>
    <w:rsid w:val="00BD45DE"/>
    <w:rsid w:val="00BD5416"/>
    <w:rsid w:val="00BD5D30"/>
    <w:rsid w:val="00BD6CA3"/>
    <w:rsid w:val="00BD7DDE"/>
    <w:rsid w:val="00BE0310"/>
    <w:rsid w:val="00BE08E8"/>
    <w:rsid w:val="00BE12CD"/>
    <w:rsid w:val="00BE1341"/>
    <w:rsid w:val="00BE168A"/>
    <w:rsid w:val="00BE1DCE"/>
    <w:rsid w:val="00BE2B62"/>
    <w:rsid w:val="00BE2FAA"/>
    <w:rsid w:val="00BE3024"/>
    <w:rsid w:val="00BE3890"/>
    <w:rsid w:val="00BE3E87"/>
    <w:rsid w:val="00BE452F"/>
    <w:rsid w:val="00BE614E"/>
    <w:rsid w:val="00BE64D7"/>
    <w:rsid w:val="00BE7D53"/>
    <w:rsid w:val="00BF0D29"/>
    <w:rsid w:val="00BF1E24"/>
    <w:rsid w:val="00BF2AD4"/>
    <w:rsid w:val="00BF2CEA"/>
    <w:rsid w:val="00BF406E"/>
    <w:rsid w:val="00BF43B2"/>
    <w:rsid w:val="00BF4880"/>
    <w:rsid w:val="00BF52F0"/>
    <w:rsid w:val="00BF5309"/>
    <w:rsid w:val="00BF5389"/>
    <w:rsid w:val="00BF5615"/>
    <w:rsid w:val="00BF5979"/>
    <w:rsid w:val="00BF5988"/>
    <w:rsid w:val="00BF5A14"/>
    <w:rsid w:val="00BF5D31"/>
    <w:rsid w:val="00BF61EC"/>
    <w:rsid w:val="00C008B6"/>
    <w:rsid w:val="00C00E51"/>
    <w:rsid w:val="00C0104C"/>
    <w:rsid w:val="00C01D44"/>
    <w:rsid w:val="00C02173"/>
    <w:rsid w:val="00C027E0"/>
    <w:rsid w:val="00C02BFC"/>
    <w:rsid w:val="00C05998"/>
    <w:rsid w:val="00C064B3"/>
    <w:rsid w:val="00C0708A"/>
    <w:rsid w:val="00C072F5"/>
    <w:rsid w:val="00C078EC"/>
    <w:rsid w:val="00C07EFC"/>
    <w:rsid w:val="00C103E2"/>
    <w:rsid w:val="00C1069D"/>
    <w:rsid w:val="00C10982"/>
    <w:rsid w:val="00C1177D"/>
    <w:rsid w:val="00C11A5C"/>
    <w:rsid w:val="00C1240A"/>
    <w:rsid w:val="00C12D07"/>
    <w:rsid w:val="00C135A3"/>
    <w:rsid w:val="00C137CC"/>
    <w:rsid w:val="00C1384E"/>
    <w:rsid w:val="00C13B6E"/>
    <w:rsid w:val="00C147CA"/>
    <w:rsid w:val="00C15EDA"/>
    <w:rsid w:val="00C16C58"/>
    <w:rsid w:val="00C1729A"/>
    <w:rsid w:val="00C17615"/>
    <w:rsid w:val="00C17C22"/>
    <w:rsid w:val="00C20933"/>
    <w:rsid w:val="00C209EA"/>
    <w:rsid w:val="00C21216"/>
    <w:rsid w:val="00C21A78"/>
    <w:rsid w:val="00C22FC8"/>
    <w:rsid w:val="00C232D9"/>
    <w:rsid w:val="00C235F3"/>
    <w:rsid w:val="00C23C57"/>
    <w:rsid w:val="00C242F0"/>
    <w:rsid w:val="00C24F3B"/>
    <w:rsid w:val="00C25579"/>
    <w:rsid w:val="00C25C15"/>
    <w:rsid w:val="00C2655D"/>
    <w:rsid w:val="00C278C7"/>
    <w:rsid w:val="00C30270"/>
    <w:rsid w:val="00C31E75"/>
    <w:rsid w:val="00C3273B"/>
    <w:rsid w:val="00C32AD2"/>
    <w:rsid w:val="00C33212"/>
    <w:rsid w:val="00C333D4"/>
    <w:rsid w:val="00C33438"/>
    <w:rsid w:val="00C334C8"/>
    <w:rsid w:val="00C33C5C"/>
    <w:rsid w:val="00C34594"/>
    <w:rsid w:val="00C348CD"/>
    <w:rsid w:val="00C34B94"/>
    <w:rsid w:val="00C35DBB"/>
    <w:rsid w:val="00C36A1F"/>
    <w:rsid w:val="00C37DA1"/>
    <w:rsid w:val="00C37EA1"/>
    <w:rsid w:val="00C40087"/>
    <w:rsid w:val="00C40423"/>
    <w:rsid w:val="00C40E42"/>
    <w:rsid w:val="00C412EF"/>
    <w:rsid w:val="00C4134F"/>
    <w:rsid w:val="00C41612"/>
    <w:rsid w:val="00C41923"/>
    <w:rsid w:val="00C422A2"/>
    <w:rsid w:val="00C4353A"/>
    <w:rsid w:val="00C44AB1"/>
    <w:rsid w:val="00C44C2D"/>
    <w:rsid w:val="00C44FA1"/>
    <w:rsid w:val="00C45F2D"/>
    <w:rsid w:val="00C47D15"/>
    <w:rsid w:val="00C47EEF"/>
    <w:rsid w:val="00C47F48"/>
    <w:rsid w:val="00C501B3"/>
    <w:rsid w:val="00C5127C"/>
    <w:rsid w:val="00C51827"/>
    <w:rsid w:val="00C51AC3"/>
    <w:rsid w:val="00C5257D"/>
    <w:rsid w:val="00C5308A"/>
    <w:rsid w:val="00C53FD8"/>
    <w:rsid w:val="00C54361"/>
    <w:rsid w:val="00C551CF"/>
    <w:rsid w:val="00C556D7"/>
    <w:rsid w:val="00C57915"/>
    <w:rsid w:val="00C57DFB"/>
    <w:rsid w:val="00C60522"/>
    <w:rsid w:val="00C606B3"/>
    <w:rsid w:val="00C60A7E"/>
    <w:rsid w:val="00C60BA0"/>
    <w:rsid w:val="00C61166"/>
    <w:rsid w:val="00C612BD"/>
    <w:rsid w:val="00C61B90"/>
    <w:rsid w:val="00C63620"/>
    <w:rsid w:val="00C64098"/>
    <w:rsid w:val="00C65382"/>
    <w:rsid w:val="00C6558A"/>
    <w:rsid w:val="00C65602"/>
    <w:rsid w:val="00C65996"/>
    <w:rsid w:val="00C66186"/>
    <w:rsid w:val="00C6628F"/>
    <w:rsid w:val="00C66678"/>
    <w:rsid w:val="00C70948"/>
    <w:rsid w:val="00C7298E"/>
    <w:rsid w:val="00C72E8B"/>
    <w:rsid w:val="00C7455D"/>
    <w:rsid w:val="00C75BE6"/>
    <w:rsid w:val="00C75E0F"/>
    <w:rsid w:val="00C764C1"/>
    <w:rsid w:val="00C77BB3"/>
    <w:rsid w:val="00C80045"/>
    <w:rsid w:val="00C80703"/>
    <w:rsid w:val="00C81FD7"/>
    <w:rsid w:val="00C826FA"/>
    <w:rsid w:val="00C835F8"/>
    <w:rsid w:val="00C841ED"/>
    <w:rsid w:val="00C84AB5"/>
    <w:rsid w:val="00C84B7F"/>
    <w:rsid w:val="00C84D8F"/>
    <w:rsid w:val="00C855B2"/>
    <w:rsid w:val="00C861E9"/>
    <w:rsid w:val="00C86673"/>
    <w:rsid w:val="00C86CA9"/>
    <w:rsid w:val="00C87062"/>
    <w:rsid w:val="00C90AF1"/>
    <w:rsid w:val="00C90EAE"/>
    <w:rsid w:val="00C91302"/>
    <w:rsid w:val="00C915C1"/>
    <w:rsid w:val="00C92843"/>
    <w:rsid w:val="00C93317"/>
    <w:rsid w:val="00C93EA5"/>
    <w:rsid w:val="00C94395"/>
    <w:rsid w:val="00C947A8"/>
    <w:rsid w:val="00C94A6E"/>
    <w:rsid w:val="00C94B62"/>
    <w:rsid w:val="00C95365"/>
    <w:rsid w:val="00C9630E"/>
    <w:rsid w:val="00C968BD"/>
    <w:rsid w:val="00C96F8C"/>
    <w:rsid w:val="00CA050E"/>
    <w:rsid w:val="00CA14BE"/>
    <w:rsid w:val="00CA20C2"/>
    <w:rsid w:val="00CA2E7A"/>
    <w:rsid w:val="00CA3663"/>
    <w:rsid w:val="00CA4202"/>
    <w:rsid w:val="00CA4247"/>
    <w:rsid w:val="00CA4706"/>
    <w:rsid w:val="00CA4E7E"/>
    <w:rsid w:val="00CA5598"/>
    <w:rsid w:val="00CA5607"/>
    <w:rsid w:val="00CA565B"/>
    <w:rsid w:val="00CA5772"/>
    <w:rsid w:val="00CA5DE7"/>
    <w:rsid w:val="00CA66B5"/>
    <w:rsid w:val="00CA6C87"/>
    <w:rsid w:val="00CA70F5"/>
    <w:rsid w:val="00CA72BE"/>
    <w:rsid w:val="00CB0003"/>
    <w:rsid w:val="00CB0FF1"/>
    <w:rsid w:val="00CB1548"/>
    <w:rsid w:val="00CB19EE"/>
    <w:rsid w:val="00CB2136"/>
    <w:rsid w:val="00CB2167"/>
    <w:rsid w:val="00CB28FA"/>
    <w:rsid w:val="00CB2C15"/>
    <w:rsid w:val="00CB3214"/>
    <w:rsid w:val="00CB3AB2"/>
    <w:rsid w:val="00CB3B22"/>
    <w:rsid w:val="00CB4879"/>
    <w:rsid w:val="00CB5119"/>
    <w:rsid w:val="00CB61CD"/>
    <w:rsid w:val="00CB630E"/>
    <w:rsid w:val="00CB6696"/>
    <w:rsid w:val="00CB6964"/>
    <w:rsid w:val="00CB722B"/>
    <w:rsid w:val="00CB7538"/>
    <w:rsid w:val="00CC1132"/>
    <w:rsid w:val="00CC1513"/>
    <w:rsid w:val="00CC28B0"/>
    <w:rsid w:val="00CC2D31"/>
    <w:rsid w:val="00CC30CC"/>
    <w:rsid w:val="00CC3D7A"/>
    <w:rsid w:val="00CC3E29"/>
    <w:rsid w:val="00CC450E"/>
    <w:rsid w:val="00CC492A"/>
    <w:rsid w:val="00CC4DD9"/>
    <w:rsid w:val="00CC573E"/>
    <w:rsid w:val="00CC6FF2"/>
    <w:rsid w:val="00CC728D"/>
    <w:rsid w:val="00CC7B6F"/>
    <w:rsid w:val="00CC7D1D"/>
    <w:rsid w:val="00CC7D32"/>
    <w:rsid w:val="00CD04C8"/>
    <w:rsid w:val="00CD2243"/>
    <w:rsid w:val="00CD2987"/>
    <w:rsid w:val="00CD3219"/>
    <w:rsid w:val="00CD4974"/>
    <w:rsid w:val="00CD4E7F"/>
    <w:rsid w:val="00CD5507"/>
    <w:rsid w:val="00CD5551"/>
    <w:rsid w:val="00CD57E2"/>
    <w:rsid w:val="00CD5ECB"/>
    <w:rsid w:val="00CD6534"/>
    <w:rsid w:val="00CD73CB"/>
    <w:rsid w:val="00CE0351"/>
    <w:rsid w:val="00CE0D9D"/>
    <w:rsid w:val="00CE13F6"/>
    <w:rsid w:val="00CE18E6"/>
    <w:rsid w:val="00CE1A3B"/>
    <w:rsid w:val="00CE21FE"/>
    <w:rsid w:val="00CE291F"/>
    <w:rsid w:val="00CE2E82"/>
    <w:rsid w:val="00CE31AA"/>
    <w:rsid w:val="00CE4132"/>
    <w:rsid w:val="00CE45E8"/>
    <w:rsid w:val="00CE54C8"/>
    <w:rsid w:val="00CE5FA3"/>
    <w:rsid w:val="00CE61B9"/>
    <w:rsid w:val="00CE675E"/>
    <w:rsid w:val="00CE6AF7"/>
    <w:rsid w:val="00CE712E"/>
    <w:rsid w:val="00CE7F86"/>
    <w:rsid w:val="00CF0934"/>
    <w:rsid w:val="00CF10E8"/>
    <w:rsid w:val="00CF1713"/>
    <w:rsid w:val="00CF231D"/>
    <w:rsid w:val="00CF2767"/>
    <w:rsid w:val="00CF2A60"/>
    <w:rsid w:val="00CF2B06"/>
    <w:rsid w:val="00CF3113"/>
    <w:rsid w:val="00CF3248"/>
    <w:rsid w:val="00CF3535"/>
    <w:rsid w:val="00CF3D33"/>
    <w:rsid w:val="00CF43C6"/>
    <w:rsid w:val="00CF4F91"/>
    <w:rsid w:val="00CF57C5"/>
    <w:rsid w:val="00CF68BA"/>
    <w:rsid w:val="00CF7271"/>
    <w:rsid w:val="00CF7642"/>
    <w:rsid w:val="00CF76D3"/>
    <w:rsid w:val="00CF7B6C"/>
    <w:rsid w:val="00CF7C30"/>
    <w:rsid w:val="00CF7DA2"/>
    <w:rsid w:val="00D0172F"/>
    <w:rsid w:val="00D0200A"/>
    <w:rsid w:val="00D02580"/>
    <w:rsid w:val="00D03617"/>
    <w:rsid w:val="00D0390A"/>
    <w:rsid w:val="00D03D42"/>
    <w:rsid w:val="00D03FCF"/>
    <w:rsid w:val="00D046B5"/>
    <w:rsid w:val="00D0497B"/>
    <w:rsid w:val="00D04F94"/>
    <w:rsid w:val="00D05032"/>
    <w:rsid w:val="00D053D9"/>
    <w:rsid w:val="00D0565A"/>
    <w:rsid w:val="00D05CE0"/>
    <w:rsid w:val="00D0787D"/>
    <w:rsid w:val="00D07B0D"/>
    <w:rsid w:val="00D07DB0"/>
    <w:rsid w:val="00D07EA0"/>
    <w:rsid w:val="00D10C5F"/>
    <w:rsid w:val="00D10D17"/>
    <w:rsid w:val="00D10D3A"/>
    <w:rsid w:val="00D1153C"/>
    <w:rsid w:val="00D1158B"/>
    <w:rsid w:val="00D11B11"/>
    <w:rsid w:val="00D1202F"/>
    <w:rsid w:val="00D13519"/>
    <w:rsid w:val="00D13F99"/>
    <w:rsid w:val="00D14A38"/>
    <w:rsid w:val="00D14C24"/>
    <w:rsid w:val="00D1505B"/>
    <w:rsid w:val="00D15121"/>
    <w:rsid w:val="00D15DE5"/>
    <w:rsid w:val="00D16AB9"/>
    <w:rsid w:val="00D1748C"/>
    <w:rsid w:val="00D1776F"/>
    <w:rsid w:val="00D17E83"/>
    <w:rsid w:val="00D20390"/>
    <w:rsid w:val="00D21823"/>
    <w:rsid w:val="00D220E0"/>
    <w:rsid w:val="00D22B17"/>
    <w:rsid w:val="00D22D28"/>
    <w:rsid w:val="00D24350"/>
    <w:rsid w:val="00D249BC"/>
    <w:rsid w:val="00D25623"/>
    <w:rsid w:val="00D2591D"/>
    <w:rsid w:val="00D26877"/>
    <w:rsid w:val="00D27CE9"/>
    <w:rsid w:val="00D30F96"/>
    <w:rsid w:val="00D3218D"/>
    <w:rsid w:val="00D32E4E"/>
    <w:rsid w:val="00D3426E"/>
    <w:rsid w:val="00D345FC"/>
    <w:rsid w:val="00D34B35"/>
    <w:rsid w:val="00D353E0"/>
    <w:rsid w:val="00D3613E"/>
    <w:rsid w:val="00D36558"/>
    <w:rsid w:val="00D36CCD"/>
    <w:rsid w:val="00D37D08"/>
    <w:rsid w:val="00D400B4"/>
    <w:rsid w:val="00D40DA9"/>
    <w:rsid w:val="00D41038"/>
    <w:rsid w:val="00D41635"/>
    <w:rsid w:val="00D42448"/>
    <w:rsid w:val="00D4318C"/>
    <w:rsid w:val="00D438F8"/>
    <w:rsid w:val="00D45889"/>
    <w:rsid w:val="00D46029"/>
    <w:rsid w:val="00D46E80"/>
    <w:rsid w:val="00D46FBF"/>
    <w:rsid w:val="00D47891"/>
    <w:rsid w:val="00D50222"/>
    <w:rsid w:val="00D504DF"/>
    <w:rsid w:val="00D50C78"/>
    <w:rsid w:val="00D510B7"/>
    <w:rsid w:val="00D511B8"/>
    <w:rsid w:val="00D5189B"/>
    <w:rsid w:val="00D52130"/>
    <w:rsid w:val="00D52393"/>
    <w:rsid w:val="00D534B9"/>
    <w:rsid w:val="00D540AF"/>
    <w:rsid w:val="00D5512F"/>
    <w:rsid w:val="00D55778"/>
    <w:rsid w:val="00D55800"/>
    <w:rsid w:val="00D559E9"/>
    <w:rsid w:val="00D5639E"/>
    <w:rsid w:val="00D56DB7"/>
    <w:rsid w:val="00D57906"/>
    <w:rsid w:val="00D57F18"/>
    <w:rsid w:val="00D60E6B"/>
    <w:rsid w:val="00D60FA8"/>
    <w:rsid w:val="00D61279"/>
    <w:rsid w:val="00D619C3"/>
    <w:rsid w:val="00D61A9B"/>
    <w:rsid w:val="00D61DE5"/>
    <w:rsid w:val="00D6208E"/>
    <w:rsid w:val="00D62ABD"/>
    <w:rsid w:val="00D63017"/>
    <w:rsid w:val="00D645F8"/>
    <w:rsid w:val="00D64C28"/>
    <w:rsid w:val="00D65EAE"/>
    <w:rsid w:val="00D6619E"/>
    <w:rsid w:val="00D66E2A"/>
    <w:rsid w:val="00D70678"/>
    <w:rsid w:val="00D70B1D"/>
    <w:rsid w:val="00D71341"/>
    <w:rsid w:val="00D71C9C"/>
    <w:rsid w:val="00D71D29"/>
    <w:rsid w:val="00D729C3"/>
    <w:rsid w:val="00D733A0"/>
    <w:rsid w:val="00D747D2"/>
    <w:rsid w:val="00D74AFA"/>
    <w:rsid w:val="00D75356"/>
    <w:rsid w:val="00D7567C"/>
    <w:rsid w:val="00D764EE"/>
    <w:rsid w:val="00D76FAD"/>
    <w:rsid w:val="00D77869"/>
    <w:rsid w:val="00D8073C"/>
    <w:rsid w:val="00D80B5B"/>
    <w:rsid w:val="00D8114B"/>
    <w:rsid w:val="00D82F2F"/>
    <w:rsid w:val="00D830B1"/>
    <w:rsid w:val="00D837F0"/>
    <w:rsid w:val="00D84D10"/>
    <w:rsid w:val="00D86898"/>
    <w:rsid w:val="00D869DA"/>
    <w:rsid w:val="00D90A40"/>
    <w:rsid w:val="00D9201F"/>
    <w:rsid w:val="00D9270B"/>
    <w:rsid w:val="00D92AB7"/>
    <w:rsid w:val="00D931D4"/>
    <w:rsid w:val="00D93A83"/>
    <w:rsid w:val="00D955BF"/>
    <w:rsid w:val="00D95AD7"/>
    <w:rsid w:val="00D96265"/>
    <w:rsid w:val="00D96542"/>
    <w:rsid w:val="00D96B61"/>
    <w:rsid w:val="00D96FC1"/>
    <w:rsid w:val="00D9738C"/>
    <w:rsid w:val="00D9774B"/>
    <w:rsid w:val="00D97892"/>
    <w:rsid w:val="00DA027A"/>
    <w:rsid w:val="00DA0300"/>
    <w:rsid w:val="00DA0EA2"/>
    <w:rsid w:val="00DA100A"/>
    <w:rsid w:val="00DA1C7A"/>
    <w:rsid w:val="00DA1D8E"/>
    <w:rsid w:val="00DA27A1"/>
    <w:rsid w:val="00DA42B3"/>
    <w:rsid w:val="00DA5706"/>
    <w:rsid w:val="00DA6074"/>
    <w:rsid w:val="00DA6E8A"/>
    <w:rsid w:val="00DA7146"/>
    <w:rsid w:val="00DA7C81"/>
    <w:rsid w:val="00DB0328"/>
    <w:rsid w:val="00DB225B"/>
    <w:rsid w:val="00DB264D"/>
    <w:rsid w:val="00DB2D8C"/>
    <w:rsid w:val="00DB2DFF"/>
    <w:rsid w:val="00DB42FC"/>
    <w:rsid w:val="00DB4C0B"/>
    <w:rsid w:val="00DB5B22"/>
    <w:rsid w:val="00DB5D35"/>
    <w:rsid w:val="00DB6C3D"/>
    <w:rsid w:val="00DB72D8"/>
    <w:rsid w:val="00DB7579"/>
    <w:rsid w:val="00DB7A9A"/>
    <w:rsid w:val="00DC014C"/>
    <w:rsid w:val="00DC1605"/>
    <w:rsid w:val="00DC1BB1"/>
    <w:rsid w:val="00DC1BD7"/>
    <w:rsid w:val="00DC2B25"/>
    <w:rsid w:val="00DC2DEA"/>
    <w:rsid w:val="00DC2F42"/>
    <w:rsid w:val="00DC31A7"/>
    <w:rsid w:val="00DC343D"/>
    <w:rsid w:val="00DC4D7E"/>
    <w:rsid w:val="00DC5A2A"/>
    <w:rsid w:val="00DC63EF"/>
    <w:rsid w:val="00DC68C8"/>
    <w:rsid w:val="00DC6B09"/>
    <w:rsid w:val="00DC73A4"/>
    <w:rsid w:val="00DC7A24"/>
    <w:rsid w:val="00DC7EBF"/>
    <w:rsid w:val="00DD0024"/>
    <w:rsid w:val="00DD0502"/>
    <w:rsid w:val="00DD0C4A"/>
    <w:rsid w:val="00DD1042"/>
    <w:rsid w:val="00DD17A7"/>
    <w:rsid w:val="00DD190A"/>
    <w:rsid w:val="00DD2076"/>
    <w:rsid w:val="00DD2BD8"/>
    <w:rsid w:val="00DD3037"/>
    <w:rsid w:val="00DD339E"/>
    <w:rsid w:val="00DD42D9"/>
    <w:rsid w:val="00DD4440"/>
    <w:rsid w:val="00DD490F"/>
    <w:rsid w:val="00DD4916"/>
    <w:rsid w:val="00DD631D"/>
    <w:rsid w:val="00DD63D8"/>
    <w:rsid w:val="00DD6533"/>
    <w:rsid w:val="00DD6F36"/>
    <w:rsid w:val="00DD7B48"/>
    <w:rsid w:val="00DD7C95"/>
    <w:rsid w:val="00DE09B8"/>
    <w:rsid w:val="00DE1861"/>
    <w:rsid w:val="00DE1DD5"/>
    <w:rsid w:val="00DE2B81"/>
    <w:rsid w:val="00DE458B"/>
    <w:rsid w:val="00DE5254"/>
    <w:rsid w:val="00DE54E8"/>
    <w:rsid w:val="00DE72E3"/>
    <w:rsid w:val="00DE74A5"/>
    <w:rsid w:val="00DE788A"/>
    <w:rsid w:val="00DF02EB"/>
    <w:rsid w:val="00DF040A"/>
    <w:rsid w:val="00DF0BAD"/>
    <w:rsid w:val="00DF0D2D"/>
    <w:rsid w:val="00DF0F9B"/>
    <w:rsid w:val="00DF102A"/>
    <w:rsid w:val="00DF10BE"/>
    <w:rsid w:val="00DF15D1"/>
    <w:rsid w:val="00DF1AB4"/>
    <w:rsid w:val="00DF2157"/>
    <w:rsid w:val="00DF2489"/>
    <w:rsid w:val="00DF2716"/>
    <w:rsid w:val="00DF2877"/>
    <w:rsid w:val="00DF318A"/>
    <w:rsid w:val="00DF33EA"/>
    <w:rsid w:val="00DF41D0"/>
    <w:rsid w:val="00DF51D9"/>
    <w:rsid w:val="00DF55D0"/>
    <w:rsid w:val="00DF645C"/>
    <w:rsid w:val="00DF6EEA"/>
    <w:rsid w:val="00DF757C"/>
    <w:rsid w:val="00DF7761"/>
    <w:rsid w:val="00E00801"/>
    <w:rsid w:val="00E021CA"/>
    <w:rsid w:val="00E03245"/>
    <w:rsid w:val="00E04648"/>
    <w:rsid w:val="00E04D83"/>
    <w:rsid w:val="00E05B22"/>
    <w:rsid w:val="00E06B15"/>
    <w:rsid w:val="00E07BC9"/>
    <w:rsid w:val="00E10370"/>
    <w:rsid w:val="00E11040"/>
    <w:rsid w:val="00E111FB"/>
    <w:rsid w:val="00E12746"/>
    <w:rsid w:val="00E13255"/>
    <w:rsid w:val="00E14295"/>
    <w:rsid w:val="00E147CD"/>
    <w:rsid w:val="00E14936"/>
    <w:rsid w:val="00E15753"/>
    <w:rsid w:val="00E15BF0"/>
    <w:rsid w:val="00E1647B"/>
    <w:rsid w:val="00E168B5"/>
    <w:rsid w:val="00E17329"/>
    <w:rsid w:val="00E173AF"/>
    <w:rsid w:val="00E17F02"/>
    <w:rsid w:val="00E21050"/>
    <w:rsid w:val="00E21305"/>
    <w:rsid w:val="00E21410"/>
    <w:rsid w:val="00E21D6F"/>
    <w:rsid w:val="00E226FD"/>
    <w:rsid w:val="00E233F5"/>
    <w:rsid w:val="00E23F60"/>
    <w:rsid w:val="00E24018"/>
    <w:rsid w:val="00E24C2C"/>
    <w:rsid w:val="00E256EF"/>
    <w:rsid w:val="00E25A30"/>
    <w:rsid w:val="00E26CA8"/>
    <w:rsid w:val="00E275B5"/>
    <w:rsid w:val="00E300F1"/>
    <w:rsid w:val="00E314DA"/>
    <w:rsid w:val="00E31A42"/>
    <w:rsid w:val="00E320F3"/>
    <w:rsid w:val="00E32A66"/>
    <w:rsid w:val="00E32A77"/>
    <w:rsid w:val="00E33B04"/>
    <w:rsid w:val="00E34E7A"/>
    <w:rsid w:val="00E3542E"/>
    <w:rsid w:val="00E355C5"/>
    <w:rsid w:val="00E35613"/>
    <w:rsid w:val="00E35BB0"/>
    <w:rsid w:val="00E35CC4"/>
    <w:rsid w:val="00E37268"/>
    <w:rsid w:val="00E37309"/>
    <w:rsid w:val="00E37FE0"/>
    <w:rsid w:val="00E405C8"/>
    <w:rsid w:val="00E41137"/>
    <w:rsid w:val="00E41874"/>
    <w:rsid w:val="00E42670"/>
    <w:rsid w:val="00E426F1"/>
    <w:rsid w:val="00E42877"/>
    <w:rsid w:val="00E42F3A"/>
    <w:rsid w:val="00E43DB0"/>
    <w:rsid w:val="00E43F75"/>
    <w:rsid w:val="00E44151"/>
    <w:rsid w:val="00E45571"/>
    <w:rsid w:val="00E4558D"/>
    <w:rsid w:val="00E4621E"/>
    <w:rsid w:val="00E462BD"/>
    <w:rsid w:val="00E46534"/>
    <w:rsid w:val="00E468C4"/>
    <w:rsid w:val="00E46AA7"/>
    <w:rsid w:val="00E46C5E"/>
    <w:rsid w:val="00E46DD2"/>
    <w:rsid w:val="00E5064B"/>
    <w:rsid w:val="00E50789"/>
    <w:rsid w:val="00E50BB4"/>
    <w:rsid w:val="00E52486"/>
    <w:rsid w:val="00E5284A"/>
    <w:rsid w:val="00E53ACD"/>
    <w:rsid w:val="00E543AE"/>
    <w:rsid w:val="00E5581F"/>
    <w:rsid w:val="00E56118"/>
    <w:rsid w:val="00E56A51"/>
    <w:rsid w:val="00E60EB1"/>
    <w:rsid w:val="00E60F24"/>
    <w:rsid w:val="00E617CA"/>
    <w:rsid w:val="00E61B22"/>
    <w:rsid w:val="00E63454"/>
    <w:rsid w:val="00E636A2"/>
    <w:rsid w:val="00E63CF0"/>
    <w:rsid w:val="00E64E9D"/>
    <w:rsid w:val="00E6502C"/>
    <w:rsid w:val="00E65052"/>
    <w:rsid w:val="00E65326"/>
    <w:rsid w:val="00E65680"/>
    <w:rsid w:val="00E66075"/>
    <w:rsid w:val="00E66FAB"/>
    <w:rsid w:val="00E7019B"/>
    <w:rsid w:val="00E7024F"/>
    <w:rsid w:val="00E711E1"/>
    <w:rsid w:val="00E7161F"/>
    <w:rsid w:val="00E728B4"/>
    <w:rsid w:val="00E7306E"/>
    <w:rsid w:val="00E73390"/>
    <w:rsid w:val="00E73573"/>
    <w:rsid w:val="00E73789"/>
    <w:rsid w:val="00E745D6"/>
    <w:rsid w:val="00E75784"/>
    <w:rsid w:val="00E769ED"/>
    <w:rsid w:val="00E77729"/>
    <w:rsid w:val="00E77A8D"/>
    <w:rsid w:val="00E80237"/>
    <w:rsid w:val="00E8155B"/>
    <w:rsid w:val="00E81C60"/>
    <w:rsid w:val="00E8247D"/>
    <w:rsid w:val="00E829A3"/>
    <w:rsid w:val="00E82C9B"/>
    <w:rsid w:val="00E833FE"/>
    <w:rsid w:val="00E84B90"/>
    <w:rsid w:val="00E84F9E"/>
    <w:rsid w:val="00E8500F"/>
    <w:rsid w:val="00E85020"/>
    <w:rsid w:val="00E85235"/>
    <w:rsid w:val="00E85BDC"/>
    <w:rsid w:val="00E86001"/>
    <w:rsid w:val="00E86126"/>
    <w:rsid w:val="00E86ECA"/>
    <w:rsid w:val="00E86FCA"/>
    <w:rsid w:val="00E872D6"/>
    <w:rsid w:val="00E90537"/>
    <w:rsid w:val="00E90546"/>
    <w:rsid w:val="00E90A5D"/>
    <w:rsid w:val="00E917ED"/>
    <w:rsid w:val="00E91DE1"/>
    <w:rsid w:val="00E91EDE"/>
    <w:rsid w:val="00E91F48"/>
    <w:rsid w:val="00E921E1"/>
    <w:rsid w:val="00E92840"/>
    <w:rsid w:val="00E92AA4"/>
    <w:rsid w:val="00E931BF"/>
    <w:rsid w:val="00E94B0E"/>
    <w:rsid w:val="00E9500B"/>
    <w:rsid w:val="00E95858"/>
    <w:rsid w:val="00E959A2"/>
    <w:rsid w:val="00E966B9"/>
    <w:rsid w:val="00E96960"/>
    <w:rsid w:val="00E96CD3"/>
    <w:rsid w:val="00EA0970"/>
    <w:rsid w:val="00EA0BC3"/>
    <w:rsid w:val="00EA0F0B"/>
    <w:rsid w:val="00EA0FD0"/>
    <w:rsid w:val="00EA13EB"/>
    <w:rsid w:val="00EA156D"/>
    <w:rsid w:val="00EA1B0F"/>
    <w:rsid w:val="00EA2310"/>
    <w:rsid w:val="00EA327A"/>
    <w:rsid w:val="00EA3317"/>
    <w:rsid w:val="00EA6B6C"/>
    <w:rsid w:val="00EA6CB7"/>
    <w:rsid w:val="00EA6D52"/>
    <w:rsid w:val="00EA716A"/>
    <w:rsid w:val="00EA7B86"/>
    <w:rsid w:val="00EA7BD7"/>
    <w:rsid w:val="00EB0ABF"/>
    <w:rsid w:val="00EB3162"/>
    <w:rsid w:val="00EB365D"/>
    <w:rsid w:val="00EB3B48"/>
    <w:rsid w:val="00EB4449"/>
    <w:rsid w:val="00EB492F"/>
    <w:rsid w:val="00EB5BEC"/>
    <w:rsid w:val="00EB6C44"/>
    <w:rsid w:val="00EB7FD6"/>
    <w:rsid w:val="00EC0537"/>
    <w:rsid w:val="00EC151A"/>
    <w:rsid w:val="00EC1FAA"/>
    <w:rsid w:val="00EC2977"/>
    <w:rsid w:val="00EC2B31"/>
    <w:rsid w:val="00EC2F78"/>
    <w:rsid w:val="00EC2F83"/>
    <w:rsid w:val="00EC350F"/>
    <w:rsid w:val="00EC4823"/>
    <w:rsid w:val="00EC511F"/>
    <w:rsid w:val="00EC599E"/>
    <w:rsid w:val="00EC6E5E"/>
    <w:rsid w:val="00EC715A"/>
    <w:rsid w:val="00EC721E"/>
    <w:rsid w:val="00EC72B2"/>
    <w:rsid w:val="00EC79EE"/>
    <w:rsid w:val="00ED0107"/>
    <w:rsid w:val="00ED0536"/>
    <w:rsid w:val="00ED0891"/>
    <w:rsid w:val="00ED1393"/>
    <w:rsid w:val="00ED1AB0"/>
    <w:rsid w:val="00ED3B31"/>
    <w:rsid w:val="00ED41F1"/>
    <w:rsid w:val="00ED425D"/>
    <w:rsid w:val="00ED4D9B"/>
    <w:rsid w:val="00ED52D0"/>
    <w:rsid w:val="00ED6772"/>
    <w:rsid w:val="00ED7719"/>
    <w:rsid w:val="00ED79D9"/>
    <w:rsid w:val="00ED7ECF"/>
    <w:rsid w:val="00EE02BA"/>
    <w:rsid w:val="00EE0679"/>
    <w:rsid w:val="00EE0892"/>
    <w:rsid w:val="00EE17EC"/>
    <w:rsid w:val="00EE1ECA"/>
    <w:rsid w:val="00EE1FF6"/>
    <w:rsid w:val="00EE230A"/>
    <w:rsid w:val="00EE3F31"/>
    <w:rsid w:val="00EE5123"/>
    <w:rsid w:val="00EE53E3"/>
    <w:rsid w:val="00EE5C08"/>
    <w:rsid w:val="00EE62D6"/>
    <w:rsid w:val="00EE6958"/>
    <w:rsid w:val="00EE7407"/>
    <w:rsid w:val="00EE75C4"/>
    <w:rsid w:val="00EE7AE4"/>
    <w:rsid w:val="00EF0503"/>
    <w:rsid w:val="00EF0A06"/>
    <w:rsid w:val="00EF1ABE"/>
    <w:rsid w:val="00EF2DAB"/>
    <w:rsid w:val="00EF3AC8"/>
    <w:rsid w:val="00EF3AEC"/>
    <w:rsid w:val="00EF3C02"/>
    <w:rsid w:val="00EF4792"/>
    <w:rsid w:val="00EF5349"/>
    <w:rsid w:val="00EF5EED"/>
    <w:rsid w:val="00EF66BD"/>
    <w:rsid w:val="00EF7013"/>
    <w:rsid w:val="00F0034E"/>
    <w:rsid w:val="00F004EA"/>
    <w:rsid w:val="00F00D9C"/>
    <w:rsid w:val="00F01582"/>
    <w:rsid w:val="00F015B2"/>
    <w:rsid w:val="00F01C94"/>
    <w:rsid w:val="00F02680"/>
    <w:rsid w:val="00F02F7E"/>
    <w:rsid w:val="00F03446"/>
    <w:rsid w:val="00F03523"/>
    <w:rsid w:val="00F039AD"/>
    <w:rsid w:val="00F03BDF"/>
    <w:rsid w:val="00F03CA5"/>
    <w:rsid w:val="00F03CE5"/>
    <w:rsid w:val="00F044BD"/>
    <w:rsid w:val="00F047BD"/>
    <w:rsid w:val="00F0667F"/>
    <w:rsid w:val="00F07431"/>
    <w:rsid w:val="00F075C4"/>
    <w:rsid w:val="00F07764"/>
    <w:rsid w:val="00F07E89"/>
    <w:rsid w:val="00F114C9"/>
    <w:rsid w:val="00F116BD"/>
    <w:rsid w:val="00F11C3C"/>
    <w:rsid w:val="00F1288A"/>
    <w:rsid w:val="00F13CA9"/>
    <w:rsid w:val="00F14D29"/>
    <w:rsid w:val="00F1521E"/>
    <w:rsid w:val="00F1624B"/>
    <w:rsid w:val="00F167EB"/>
    <w:rsid w:val="00F16F53"/>
    <w:rsid w:val="00F1717B"/>
    <w:rsid w:val="00F172D9"/>
    <w:rsid w:val="00F177D9"/>
    <w:rsid w:val="00F17843"/>
    <w:rsid w:val="00F204A5"/>
    <w:rsid w:val="00F20529"/>
    <w:rsid w:val="00F20A2B"/>
    <w:rsid w:val="00F20AC1"/>
    <w:rsid w:val="00F20AED"/>
    <w:rsid w:val="00F20F93"/>
    <w:rsid w:val="00F218CA"/>
    <w:rsid w:val="00F21D99"/>
    <w:rsid w:val="00F22714"/>
    <w:rsid w:val="00F22934"/>
    <w:rsid w:val="00F22E77"/>
    <w:rsid w:val="00F2328E"/>
    <w:rsid w:val="00F23C86"/>
    <w:rsid w:val="00F23E76"/>
    <w:rsid w:val="00F244B7"/>
    <w:rsid w:val="00F251E7"/>
    <w:rsid w:val="00F2536B"/>
    <w:rsid w:val="00F25751"/>
    <w:rsid w:val="00F25B9A"/>
    <w:rsid w:val="00F25BD5"/>
    <w:rsid w:val="00F25CED"/>
    <w:rsid w:val="00F25FC6"/>
    <w:rsid w:val="00F26690"/>
    <w:rsid w:val="00F27EE7"/>
    <w:rsid w:val="00F300E1"/>
    <w:rsid w:val="00F30E74"/>
    <w:rsid w:val="00F30FE2"/>
    <w:rsid w:val="00F311DF"/>
    <w:rsid w:val="00F316E0"/>
    <w:rsid w:val="00F319BB"/>
    <w:rsid w:val="00F32E7E"/>
    <w:rsid w:val="00F331C6"/>
    <w:rsid w:val="00F33944"/>
    <w:rsid w:val="00F33DA2"/>
    <w:rsid w:val="00F345C0"/>
    <w:rsid w:val="00F35743"/>
    <w:rsid w:val="00F36B89"/>
    <w:rsid w:val="00F36B99"/>
    <w:rsid w:val="00F37F75"/>
    <w:rsid w:val="00F401E3"/>
    <w:rsid w:val="00F40AAE"/>
    <w:rsid w:val="00F41117"/>
    <w:rsid w:val="00F42023"/>
    <w:rsid w:val="00F42C9C"/>
    <w:rsid w:val="00F4310C"/>
    <w:rsid w:val="00F43210"/>
    <w:rsid w:val="00F43B79"/>
    <w:rsid w:val="00F43DF3"/>
    <w:rsid w:val="00F46313"/>
    <w:rsid w:val="00F473D6"/>
    <w:rsid w:val="00F47A97"/>
    <w:rsid w:val="00F50CDA"/>
    <w:rsid w:val="00F50E66"/>
    <w:rsid w:val="00F50F92"/>
    <w:rsid w:val="00F511C0"/>
    <w:rsid w:val="00F5179E"/>
    <w:rsid w:val="00F5290E"/>
    <w:rsid w:val="00F5296F"/>
    <w:rsid w:val="00F532D5"/>
    <w:rsid w:val="00F537D8"/>
    <w:rsid w:val="00F53AC5"/>
    <w:rsid w:val="00F53EF5"/>
    <w:rsid w:val="00F5419A"/>
    <w:rsid w:val="00F544B3"/>
    <w:rsid w:val="00F54F80"/>
    <w:rsid w:val="00F55C7C"/>
    <w:rsid w:val="00F55D04"/>
    <w:rsid w:val="00F56341"/>
    <w:rsid w:val="00F57A2F"/>
    <w:rsid w:val="00F61A3B"/>
    <w:rsid w:val="00F61E31"/>
    <w:rsid w:val="00F61F51"/>
    <w:rsid w:val="00F63B15"/>
    <w:rsid w:val="00F63F49"/>
    <w:rsid w:val="00F64D24"/>
    <w:rsid w:val="00F657D0"/>
    <w:rsid w:val="00F658CE"/>
    <w:rsid w:val="00F66FD4"/>
    <w:rsid w:val="00F677A6"/>
    <w:rsid w:val="00F67C2A"/>
    <w:rsid w:val="00F67FAC"/>
    <w:rsid w:val="00F742CE"/>
    <w:rsid w:val="00F74C33"/>
    <w:rsid w:val="00F753C3"/>
    <w:rsid w:val="00F75C3B"/>
    <w:rsid w:val="00F7795F"/>
    <w:rsid w:val="00F77D1A"/>
    <w:rsid w:val="00F80226"/>
    <w:rsid w:val="00F82952"/>
    <w:rsid w:val="00F84428"/>
    <w:rsid w:val="00F90989"/>
    <w:rsid w:val="00F923BB"/>
    <w:rsid w:val="00F92512"/>
    <w:rsid w:val="00F925EA"/>
    <w:rsid w:val="00F927F6"/>
    <w:rsid w:val="00F92C1B"/>
    <w:rsid w:val="00F92E0E"/>
    <w:rsid w:val="00F93A51"/>
    <w:rsid w:val="00F93B81"/>
    <w:rsid w:val="00F94BF0"/>
    <w:rsid w:val="00F96494"/>
    <w:rsid w:val="00F96789"/>
    <w:rsid w:val="00F96A53"/>
    <w:rsid w:val="00FA031B"/>
    <w:rsid w:val="00FA084F"/>
    <w:rsid w:val="00FA301F"/>
    <w:rsid w:val="00FA3216"/>
    <w:rsid w:val="00FA4505"/>
    <w:rsid w:val="00FA466D"/>
    <w:rsid w:val="00FA6A52"/>
    <w:rsid w:val="00FA6A92"/>
    <w:rsid w:val="00FA7A65"/>
    <w:rsid w:val="00FA7BCE"/>
    <w:rsid w:val="00FB02A3"/>
    <w:rsid w:val="00FB107D"/>
    <w:rsid w:val="00FB14B9"/>
    <w:rsid w:val="00FB2059"/>
    <w:rsid w:val="00FB2061"/>
    <w:rsid w:val="00FB2C36"/>
    <w:rsid w:val="00FB3981"/>
    <w:rsid w:val="00FB3B38"/>
    <w:rsid w:val="00FB43FE"/>
    <w:rsid w:val="00FB4645"/>
    <w:rsid w:val="00FB477E"/>
    <w:rsid w:val="00FB556E"/>
    <w:rsid w:val="00FB56D2"/>
    <w:rsid w:val="00FB74B7"/>
    <w:rsid w:val="00FB768F"/>
    <w:rsid w:val="00FB7B1F"/>
    <w:rsid w:val="00FB7BFB"/>
    <w:rsid w:val="00FB7DD4"/>
    <w:rsid w:val="00FC0F75"/>
    <w:rsid w:val="00FC0F8B"/>
    <w:rsid w:val="00FC1D21"/>
    <w:rsid w:val="00FC2024"/>
    <w:rsid w:val="00FC2B61"/>
    <w:rsid w:val="00FC2BC7"/>
    <w:rsid w:val="00FC4036"/>
    <w:rsid w:val="00FC4311"/>
    <w:rsid w:val="00FC5BDD"/>
    <w:rsid w:val="00FC5D79"/>
    <w:rsid w:val="00FC61F5"/>
    <w:rsid w:val="00FC7D1D"/>
    <w:rsid w:val="00FD0484"/>
    <w:rsid w:val="00FD18FB"/>
    <w:rsid w:val="00FD1A5B"/>
    <w:rsid w:val="00FD201D"/>
    <w:rsid w:val="00FD2628"/>
    <w:rsid w:val="00FD2C06"/>
    <w:rsid w:val="00FD37F5"/>
    <w:rsid w:val="00FD44DA"/>
    <w:rsid w:val="00FD5960"/>
    <w:rsid w:val="00FD6DCD"/>
    <w:rsid w:val="00FD6F31"/>
    <w:rsid w:val="00FD79A3"/>
    <w:rsid w:val="00FD79B1"/>
    <w:rsid w:val="00FE13DE"/>
    <w:rsid w:val="00FE1D52"/>
    <w:rsid w:val="00FE1E3C"/>
    <w:rsid w:val="00FE2271"/>
    <w:rsid w:val="00FE2D0D"/>
    <w:rsid w:val="00FE2EB7"/>
    <w:rsid w:val="00FE35FF"/>
    <w:rsid w:val="00FE3C63"/>
    <w:rsid w:val="00FE5E69"/>
    <w:rsid w:val="00FE67D8"/>
    <w:rsid w:val="00FE6985"/>
    <w:rsid w:val="00FE6FD5"/>
    <w:rsid w:val="00FF0556"/>
    <w:rsid w:val="00FF0660"/>
    <w:rsid w:val="00FF0F02"/>
    <w:rsid w:val="00FF104B"/>
    <w:rsid w:val="00FF1312"/>
    <w:rsid w:val="00FF1700"/>
    <w:rsid w:val="00FF22A3"/>
    <w:rsid w:val="00FF24BD"/>
    <w:rsid w:val="00FF2F2F"/>
    <w:rsid w:val="00FF4CDC"/>
    <w:rsid w:val="00FF4D6B"/>
    <w:rsid w:val="00FF53D9"/>
    <w:rsid w:val="00FF55D1"/>
    <w:rsid w:val="00FF56A5"/>
    <w:rsid w:val="00FF5BBF"/>
    <w:rsid w:val="00FF6B47"/>
    <w:rsid w:val="00FF7044"/>
    <w:rsid w:val="00FF76DE"/>
    <w:rsid w:val="00FF7F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6E8B0"/>
  <w15:docId w15:val="{F4B5DC4D-91D5-4C07-8B33-47D4122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val="en-GB" w:eastAsia="en-US"/>
    </w:rPr>
  </w:style>
  <w:style w:type="paragraph" w:styleId="Heading1">
    <w:name w:val="heading 1"/>
    <w:aliases w:val="Section"/>
    <w:basedOn w:val="Normal"/>
    <w:next w:val="Normal"/>
    <w:link w:val="Heading1Char"/>
    <w:qFormat/>
    <w:pPr>
      <w:outlineLvl w:val="0"/>
    </w:pPr>
    <w:rPr>
      <w:rFonts w:ascii="Times New Roman" w:hAnsi="Times New Roman"/>
      <w:sz w:val="88"/>
    </w:rPr>
  </w:style>
  <w:style w:type="paragraph" w:styleId="Heading2">
    <w:name w:val="heading 2"/>
    <w:aliases w:val="Major"/>
    <w:basedOn w:val="Normal"/>
    <w:next w:val="Normal"/>
    <w:link w:val="Heading2Char"/>
    <w:qFormat/>
    <w:pPr>
      <w:outlineLvl w:val="1"/>
    </w:pPr>
    <w:rPr>
      <w:rFonts w:ascii="Times New Roman" w:hAnsi="Times New Roman"/>
      <w:sz w:val="64"/>
    </w:rPr>
  </w:style>
  <w:style w:type="paragraph" w:styleId="Heading3">
    <w:name w:val="heading 3"/>
    <w:aliases w:val="Minor"/>
    <w:basedOn w:val="Normal"/>
    <w:next w:val="Normal"/>
    <w:qFormat/>
    <w:pPr>
      <w:outlineLvl w:val="2"/>
    </w:pPr>
    <w:rPr>
      <w:rFonts w:ascii="Times New Roman" w:hAnsi="Times New Roman"/>
      <w:sz w:val="56"/>
    </w:rPr>
  </w:style>
  <w:style w:type="paragraph" w:styleId="Heading4">
    <w:name w:val="heading 4"/>
    <w:aliases w:val="Sub-Minor"/>
    <w:basedOn w:val="Normal"/>
    <w:next w:val="Normal"/>
    <w:qFormat/>
    <w:pPr>
      <w:keepNext/>
      <w:jc w:val="both"/>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rFonts w:ascii="Times New Roman" w:hAnsi="Times New Roman"/>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BodyTextIndent">
    <w:name w:val="Body Text Indent"/>
    <w:basedOn w:val="Normal"/>
    <w:link w:val="BodyTextIndentChar"/>
    <w:semiHidden/>
    <w:rsid w:val="003A00A3"/>
    <w:pPr>
      <w:ind w:left="568"/>
      <w:jc w:val="both"/>
    </w:p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style>
  <w:style w:type="paragraph" w:styleId="TOC1">
    <w:name w:val="toc 1"/>
    <w:basedOn w:val="Normal"/>
    <w:next w:val="Normal"/>
    <w:autoRedefine/>
    <w:uiPriority w:val="39"/>
  </w:style>
  <w:style w:type="paragraph" w:styleId="TOC2">
    <w:name w:val="toc 2"/>
    <w:basedOn w:val="Normal"/>
    <w:next w:val="Normal"/>
    <w:autoRedefine/>
    <w:uiPriority w:val="39"/>
    <w:rsid w:val="00C1177D"/>
    <w:pPr>
      <w:tabs>
        <w:tab w:val="left" w:pos="880"/>
        <w:tab w:val="right" w:leader="dot" w:pos="9072"/>
      </w:tabs>
      <w:ind w:left="-567" w:firstLine="787"/>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semiHidden/>
    <w:pPr>
      <w:ind w:left="568"/>
      <w:jc w:val="both"/>
    </w:pPr>
    <w:rPr>
      <w:b/>
    </w:rPr>
  </w:style>
  <w:style w:type="paragraph" w:styleId="TableofFigures">
    <w:name w:val="table of figures"/>
    <w:basedOn w:val="Normal"/>
    <w:next w:val="Normal"/>
    <w:semiHidden/>
    <w:pPr>
      <w:ind w:left="440" w:hanging="440"/>
    </w:pPr>
    <w:rPr>
      <w:rFonts w:ascii="Times New Roman" w:hAnsi="Times New Roman"/>
      <w:caps/>
      <w:sz w:val="20"/>
    </w:rPr>
  </w:style>
  <w:style w:type="paragraph" w:customStyle="1" w:styleId="Level1">
    <w:name w:val="Level 1"/>
    <w:basedOn w:val="Normal"/>
    <w:autoRedefine/>
    <w:pPr>
      <w:numPr>
        <w:ilvl w:val="2"/>
        <w:numId w:val="2"/>
      </w:numPr>
      <w:tabs>
        <w:tab w:val="left" w:pos="1440"/>
        <w:tab w:val="left" w:pos="2304"/>
      </w:tabs>
      <w:spacing w:after="288"/>
      <w:jc w:val="both"/>
    </w:pPr>
    <w:rPr>
      <w:rFonts w:ascii="Times New Roman" w:hAnsi="Times New Roman"/>
      <w:sz w:val="24"/>
    </w:rPr>
  </w:style>
  <w:style w:type="paragraph" w:customStyle="1" w:styleId="Level11">
    <w:name w:val="Level 1.1"/>
    <w:basedOn w:val="Normal"/>
    <w:autoRedefine/>
    <w:pPr>
      <w:tabs>
        <w:tab w:val="left" w:pos="1440"/>
        <w:tab w:val="left" w:pos="2304"/>
      </w:tabs>
      <w:jc w:val="both"/>
    </w:pPr>
    <w:rPr>
      <w:rFonts w:ascii="Times New Roman" w:hAnsi="Times New Roman"/>
      <w:kern w:val="28"/>
      <w:sz w:val="24"/>
    </w:rPr>
  </w:style>
  <w:style w:type="paragraph" w:customStyle="1" w:styleId="Level2">
    <w:name w:val="Level 2"/>
    <w:basedOn w:val="Normal"/>
    <w:pPr>
      <w:numPr>
        <w:ilvl w:val="3"/>
        <w:numId w:val="2"/>
      </w:numPr>
      <w:tabs>
        <w:tab w:val="left" w:pos="2304"/>
      </w:tabs>
      <w:spacing w:after="288"/>
      <w:jc w:val="both"/>
    </w:pPr>
    <w:rPr>
      <w:rFonts w:ascii="Times New Roman" w:hAnsi="Times New Roman"/>
      <w:sz w:val="24"/>
    </w:rPr>
  </w:style>
  <w:style w:type="paragraph" w:customStyle="1" w:styleId="Level3">
    <w:name w:val="Level 3"/>
    <w:basedOn w:val="Normal"/>
    <w:pPr>
      <w:numPr>
        <w:ilvl w:val="4"/>
        <w:numId w:val="2"/>
      </w:numPr>
      <w:tabs>
        <w:tab w:val="left" w:pos="1440"/>
      </w:tabs>
      <w:spacing w:after="288"/>
      <w:jc w:val="both"/>
    </w:pPr>
    <w:rPr>
      <w:rFonts w:ascii="Times New Roman" w:hAnsi="Times New Roman"/>
      <w:sz w:val="24"/>
    </w:rPr>
  </w:style>
  <w:style w:type="paragraph" w:styleId="BodyTextIndent3">
    <w:name w:val="Body Text Indent 3"/>
    <w:basedOn w:val="Normal"/>
    <w:semiHidden/>
    <w:pPr>
      <w:ind w:left="567"/>
      <w:jc w:val="both"/>
    </w:pPr>
  </w:style>
  <w:style w:type="paragraph" w:customStyle="1" w:styleId="BodySingle">
    <w:name w:val="Body Single"/>
    <w:basedOn w:val="Normal"/>
    <w:pPr>
      <w:tabs>
        <w:tab w:val="left" w:pos="720"/>
        <w:tab w:val="left" w:pos="1440"/>
        <w:tab w:val="left" w:pos="2304"/>
      </w:tabs>
      <w:jc w:val="both"/>
    </w:pPr>
    <w:rPr>
      <w:rFonts w:ascii="Times New Roman" w:hAnsi="Times New Roman"/>
      <w:sz w:val="24"/>
    </w:rPr>
  </w:style>
  <w:style w:type="paragraph" w:styleId="BodyText">
    <w:name w:val="Body Text"/>
    <w:basedOn w:val="Normal"/>
    <w:semiHidden/>
    <w:pPr>
      <w:keepLines/>
      <w:tabs>
        <w:tab w:val="left" w:pos="720"/>
        <w:tab w:val="left" w:pos="1440"/>
        <w:tab w:val="left" w:pos="2304"/>
      </w:tabs>
      <w:spacing w:after="288"/>
      <w:jc w:val="both"/>
    </w:pPr>
    <w:rPr>
      <w:rFonts w:ascii="Times New Roman" w:hAnsi="Times New Roman"/>
      <w:kern w:val="28"/>
      <w:sz w:val="24"/>
    </w:rPr>
  </w:style>
  <w:style w:type="paragraph" w:styleId="BodyText2">
    <w:name w:val="Body Text 2"/>
    <w:basedOn w:val="Normal"/>
    <w:semiHidden/>
    <w:pPr>
      <w:tabs>
        <w:tab w:val="left" w:pos="720"/>
        <w:tab w:val="left" w:pos="1440"/>
        <w:tab w:val="left" w:pos="2304"/>
      </w:tabs>
      <w:spacing w:after="288"/>
      <w:jc w:val="both"/>
    </w:pPr>
    <w:rPr>
      <w:rFonts w:ascii="Times New Roman" w:hAnsi="Times New Roman"/>
      <w:sz w:val="20"/>
    </w:rPr>
  </w:style>
  <w:style w:type="paragraph" w:customStyle="1" w:styleId="Bullet">
    <w:name w:val="Bullet"/>
    <w:basedOn w:val="Normal"/>
    <w:pPr>
      <w:numPr>
        <w:numId w:val="6"/>
      </w:numPr>
      <w:tabs>
        <w:tab w:val="left" w:pos="720"/>
        <w:tab w:val="left" w:pos="2304"/>
      </w:tabs>
      <w:spacing w:after="288"/>
      <w:jc w:val="both"/>
    </w:pPr>
    <w:rPr>
      <w:rFonts w:ascii="Times New Roman" w:hAnsi="Times New Roman"/>
      <w:sz w:val="24"/>
    </w:rPr>
  </w:style>
  <w:style w:type="paragraph" w:customStyle="1" w:styleId="BulletBox">
    <w:name w:val="Bullet Box"/>
    <w:basedOn w:val="Normal"/>
    <w:pPr>
      <w:numPr>
        <w:numId w:val="3"/>
      </w:numPr>
      <w:tabs>
        <w:tab w:val="left" w:pos="720"/>
        <w:tab w:val="left" w:pos="2304"/>
      </w:tabs>
      <w:spacing w:after="288"/>
      <w:jc w:val="both"/>
    </w:pPr>
    <w:rPr>
      <w:rFonts w:ascii="Times New Roman" w:hAnsi="Times New Roman"/>
      <w:sz w:val="24"/>
    </w:rPr>
  </w:style>
  <w:style w:type="paragraph" w:customStyle="1" w:styleId="BulletDash">
    <w:name w:val="Bullet Dash"/>
    <w:basedOn w:val="Bullet"/>
    <w:pPr>
      <w:numPr>
        <w:numId w:val="4"/>
      </w:numPr>
      <w:tabs>
        <w:tab w:val="num" w:pos="360"/>
        <w:tab w:val="left" w:pos="2304"/>
      </w:tabs>
      <w:ind w:left="360" w:hanging="360"/>
    </w:pPr>
  </w:style>
  <w:style w:type="paragraph" w:customStyle="1" w:styleId="BulletTick">
    <w:name w:val="Bullet Tick"/>
    <w:basedOn w:val="Normal"/>
    <w:pPr>
      <w:numPr>
        <w:numId w:val="5"/>
      </w:numPr>
      <w:tabs>
        <w:tab w:val="left" w:pos="720"/>
        <w:tab w:val="left" w:pos="2304"/>
      </w:tabs>
      <w:spacing w:after="288"/>
      <w:jc w:val="both"/>
    </w:pPr>
    <w:rPr>
      <w:rFonts w:ascii="Times New Roman" w:hAnsi="Times New Roman"/>
      <w:sz w:val="24"/>
    </w:rPr>
  </w:style>
  <w:style w:type="paragraph" w:customStyle="1" w:styleId="CoverPageTitle">
    <w:name w:val="Cover Page Title"/>
    <w:basedOn w:val="Normal"/>
    <w:pPr>
      <w:pageBreakBefore/>
      <w:tabs>
        <w:tab w:val="left" w:pos="720"/>
        <w:tab w:val="left" w:pos="1440"/>
        <w:tab w:val="left" w:pos="2304"/>
      </w:tabs>
      <w:spacing w:before="3240"/>
      <w:ind w:left="1080" w:right="1440"/>
    </w:pPr>
    <w:rPr>
      <w:sz w:val="48"/>
    </w:rPr>
  </w:style>
  <w:style w:type="paragraph" w:customStyle="1" w:styleId="Reference-Contact">
    <w:name w:val="Reference - Contact"/>
    <w:basedOn w:val="Normal"/>
    <w:pPr>
      <w:framePr w:w="1701" w:h="318" w:hRule="exact" w:hSpace="181" w:vSpace="181" w:wrap="around" w:vAnchor="page" w:hAnchor="margin" w:xAlign="right" w:y="3573" w:anchorLock="1"/>
      <w:tabs>
        <w:tab w:val="right" w:pos="1701"/>
        <w:tab w:val="right" w:pos="8726"/>
      </w:tabs>
      <w:jc w:val="right"/>
    </w:pPr>
    <w:rPr>
      <w:rFonts w:ascii="Times New Roman" w:hAnsi="Times New Roman"/>
      <w:sz w:val="20"/>
    </w:rPr>
  </w:style>
  <w:style w:type="paragraph" w:customStyle="1" w:styleId="Reference-Recipient">
    <w:name w:val="Reference - Recipient"/>
    <w:basedOn w:val="Normal"/>
    <w:pPr>
      <w:framePr w:w="1701" w:h="318" w:hRule="exact" w:hSpace="181" w:vSpace="181" w:wrap="around" w:vAnchor="page" w:hAnchor="margin" w:xAlign="right" w:y="2553" w:anchorLock="1"/>
      <w:tabs>
        <w:tab w:val="right" w:pos="1701"/>
        <w:tab w:val="right" w:pos="8726"/>
      </w:tabs>
      <w:jc w:val="right"/>
    </w:pPr>
    <w:rPr>
      <w:rFonts w:ascii="Times New Roman" w:hAnsi="Times New Roman"/>
      <w:sz w:val="20"/>
    </w:rPr>
  </w:style>
  <w:style w:type="paragraph" w:customStyle="1" w:styleId="Reference-Sender">
    <w:name w:val="Reference - Sender"/>
    <w:basedOn w:val="Normal"/>
    <w:pPr>
      <w:framePr w:w="1701" w:h="318" w:hRule="exact" w:hSpace="181" w:vSpace="181" w:wrap="around" w:vAnchor="page" w:hAnchor="margin" w:xAlign="right" w:y="2949" w:anchorLock="1"/>
      <w:tabs>
        <w:tab w:val="right" w:pos="1701"/>
        <w:tab w:val="right" w:pos="8726"/>
      </w:tabs>
      <w:jc w:val="right"/>
    </w:pPr>
    <w:rPr>
      <w:rFonts w:ascii="Times New Roman" w:hAnsi="Times New Roman"/>
      <w:sz w:val="20"/>
    </w:rPr>
  </w:style>
  <w:style w:type="paragraph" w:customStyle="1" w:styleId="TableText">
    <w:name w:val="Table Text"/>
    <w:basedOn w:val="Normal"/>
    <w:pPr>
      <w:keepLines/>
      <w:tabs>
        <w:tab w:val="left" w:pos="720"/>
        <w:tab w:val="left" w:pos="1440"/>
        <w:tab w:val="left" w:pos="2304"/>
      </w:tabs>
      <w:spacing w:before="40" w:after="40"/>
      <w:jc w:val="both"/>
    </w:pPr>
    <w:rPr>
      <w:rFonts w:ascii="Times New Roman" w:hAnsi="Times New Roman"/>
      <w:kern w:val="28"/>
      <w:sz w:val="24"/>
    </w:rPr>
  </w:style>
  <w:style w:type="paragraph" w:customStyle="1" w:styleId="TableFigure">
    <w:name w:val="Table Figure"/>
    <w:basedOn w:val="TableText"/>
    <w:pPr>
      <w:tabs>
        <w:tab w:val="decimal" w:pos="720"/>
        <w:tab w:val="decimal" w:pos="1440"/>
        <w:tab w:val="decimal" w:pos="2304"/>
      </w:tabs>
      <w:jc w:val="left"/>
    </w:pPr>
  </w:style>
  <w:style w:type="paragraph" w:customStyle="1" w:styleId="TableDBorder">
    <w:name w:val="Table D Border"/>
    <w:basedOn w:val="TableFigure"/>
    <w:pPr>
      <w:pBdr>
        <w:bottom w:val="double" w:sz="4" w:space="4" w:color="auto"/>
      </w:pBdr>
    </w:pPr>
  </w:style>
  <w:style w:type="paragraph" w:customStyle="1" w:styleId="TableHeading">
    <w:name w:val="Table Heading"/>
    <w:basedOn w:val="TableText"/>
    <w:pPr>
      <w:jc w:val="right"/>
    </w:pPr>
    <w:rPr>
      <w:b/>
    </w:rPr>
  </w:style>
  <w:style w:type="paragraph" w:customStyle="1" w:styleId="TableSBorder">
    <w:name w:val="Table S Border"/>
    <w:basedOn w:val="TableFigure"/>
    <w:pPr>
      <w:pBdr>
        <w:bottom w:val="single" w:sz="4" w:space="4" w:color="auto"/>
      </w:pBdr>
    </w:pPr>
  </w:style>
  <w:style w:type="paragraph" w:customStyle="1" w:styleId="TableSDBorder">
    <w:name w:val="Table S/D Border"/>
    <w:basedOn w:val="TableFigure"/>
    <w:pPr>
      <w:pBdr>
        <w:top w:val="single" w:sz="4" w:space="4" w:color="auto"/>
        <w:bottom w:val="double" w:sz="4" w:space="4" w:color="auto"/>
      </w:pBdr>
      <w:tabs>
        <w:tab w:val="clear" w:pos="720"/>
      </w:tabs>
    </w:pPr>
  </w:style>
  <w:style w:type="paragraph" w:styleId="FootnoteText">
    <w:name w:val="footnote text"/>
    <w:basedOn w:val="Normal"/>
    <w:semiHidden/>
    <w:pPr>
      <w:tabs>
        <w:tab w:val="left" w:pos="720"/>
        <w:tab w:val="left" w:pos="1440"/>
        <w:tab w:val="left" w:pos="2304"/>
      </w:tabs>
      <w:spacing w:after="288"/>
      <w:jc w:val="both"/>
    </w:pPr>
    <w:rPr>
      <w:rFonts w:ascii="Times New Roman" w:hAnsi="Times New Roman"/>
      <w:sz w:val="20"/>
    </w:rPr>
  </w:style>
  <w:style w:type="paragraph" w:styleId="Subtitle">
    <w:name w:val="Subtitle"/>
    <w:basedOn w:val="Normal"/>
    <w:qFormat/>
    <w:pPr>
      <w:tabs>
        <w:tab w:val="left" w:pos="720"/>
        <w:tab w:val="left" w:pos="1440"/>
        <w:tab w:val="left" w:pos="2304"/>
      </w:tabs>
      <w:spacing w:after="288"/>
      <w:jc w:val="center"/>
    </w:pPr>
    <w:rPr>
      <w:rFonts w:ascii="Times New Roman" w:hAnsi="Times New Roman"/>
      <w:b/>
      <w:sz w:val="28"/>
    </w:rPr>
  </w:style>
  <w:style w:type="paragraph" w:styleId="Title">
    <w:name w:val="Title"/>
    <w:basedOn w:val="Normal"/>
    <w:qFormat/>
    <w:pPr>
      <w:tabs>
        <w:tab w:val="left" w:pos="720"/>
        <w:tab w:val="left" w:pos="1440"/>
        <w:tab w:val="left" w:pos="2304"/>
      </w:tabs>
      <w:spacing w:after="288"/>
      <w:jc w:val="center"/>
    </w:pPr>
    <w:rPr>
      <w:rFonts w:ascii="Times New Roman" w:hAnsi="Times New Roman"/>
      <w:b/>
      <w:sz w:val="36"/>
    </w:rPr>
  </w:style>
  <w:style w:type="paragraph" w:customStyle="1" w:styleId="Punktinnrykk1">
    <w:name w:val="Punktinnrykk1"/>
    <w:basedOn w:val="Normal"/>
    <w:next w:val="Normal"/>
    <w:pPr>
      <w:numPr>
        <w:numId w:val="7"/>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pPr>
    <w:rPr>
      <w:rFonts w:ascii="Times New Roman" w:hAnsi="Times New Roman"/>
      <w:sz w:val="24"/>
      <w:lang w:val="nb-NO"/>
    </w:rPr>
  </w:style>
  <w:style w:type="paragraph" w:styleId="CommentText">
    <w:name w:val="annotation text"/>
    <w:basedOn w:val="Normal"/>
    <w:link w:val="CommentTextChar"/>
    <w:semiHidden/>
    <w:rPr>
      <w:rFonts w:ascii="Times New Roman" w:hAnsi="Times New Roman"/>
      <w:sz w:val="20"/>
      <w:lang w:eastAsia="x-none"/>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customStyle="1" w:styleId="Default">
    <w:name w:val="Default"/>
    <w:rsid w:val="003C0FE8"/>
    <w:pPr>
      <w:autoSpaceDE w:val="0"/>
      <w:autoSpaceDN w:val="0"/>
      <w:adjustRightInd w:val="0"/>
    </w:pPr>
    <w:rPr>
      <w:rFonts w:ascii="Arial" w:hAnsi="Arial" w:cs="Arial"/>
      <w:color w:val="000000"/>
      <w:sz w:val="24"/>
      <w:szCs w:val="24"/>
    </w:rPr>
  </w:style>
  <w:style w:type="character" w:customStyle="1" w:styleId="BodyTextIndentChar">
    <w:name w:val="Body Text Indent Char"/>
    <w:link w:val="BodyTextIndent"/>
    <w:semiHidden/>
    <w:rsid w:val="00FF56A5"/>
    <w:rPr>
      <w:rFonts w:ascii="Arial" w:hAnsi="Arial"/>
      <w:sz w:val="22"/>
      <w:lang w:val="en-GB" w:eastAsia="en-US"/>
    </w:rPr>
  </w:style>
  <w:style w:type="paragraph" w:styleId="ListParagraph">
    <w:name w:val="List Paragraph"/>
    <w:basedOn w:val="Normal"/>
    <w:link w:val="ListParagraphChar"/>
    <w:uiPriority w:val="34"/>
    <w:qFormat/>
    <w:rsid w:val="00FF56A5"/>
    <w:pPr>
      <w:ind w:left="720"/>
    </w:pPr>
  </w:style>
  <w:style w:type="table" w:styleId="TableGrid">
    <w:name w:val="Table Grid"/>
    <w:basedOn w:val="TableNormal"/>
    <w:uiPriority w:val="59"/>
    <w:rsid w:val="00196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C66A3"/>
    <w:rPr>
      <w:sz w:val="16"/>
      <w:szCs w:val="16"/>
    </w:rPr>
  </w:style>
  <w:style w:type="paragraph" w:styleId="CommentSubject">
    <w:name w:val="annotation subject"/>
    <w:basedOn w:val="CommentText"/>
    <w:next w:val="CommentText"/>
    <w:link w:val="CommentSubjectChar"/>
    <w:uiPriority w:val="99"/>
    <w:semiHidden/>
    <w:unhideWhenUsed/>
    <w:rsid w:val="00BC66A3"/>
    <w:rPr>
      <w:rFonts w:ascii="Arial" w:hAnsi="Arial"/>
      <w:b/>
      <w:bCs/>
    </w:rPr>
  </w:style>
  <w:style w:type="character" w:customStyle="1" w:styleId="CommentTextChar">
    <w:name w:val="Comment Text Char"/>
    <w:link w:val="CommentText"/>
    <w:semiHidden/>
    <w:rsid w:val="00BC66A3"/>
    <w:rPr>
      <w:lang w:val="en-GB"/>
    </w:rPr>
  </w:style>
  <w:style w:type="character" w:customStyle="1" w:styleId="CommentSubjectChar">
    <w:name w:val="Comment Subject Char"/>
    <w:link w:val="CommentSubject"/>
    <w:uiPriority w:val="99"/>
    <w:semiHidden/>
    <w:rsid w:val="00BC66A3"/>
    <w:rPr>
      <w:rFonts w:ascii="Arial" w:hAnsi="Arial"/>
      <w:b/>
      <w:bCs/>
      <w:lang w:val="en-GB"/>
    </w:rPr>
  </w:style>
  <w:style w:type="paragraph" w:styleId="BalloonText">
    <w:name w:val="Balloon Text"/>
    <w:basedOn w:val="Normal"/>
    <w:link w:val="BalloonTextChar"/>
    <w:uiPriority w:val="99"/>
    <w:semiHidden/>
    <w:unhideWhenUsed/>
    <w:rsid w:val="00BC66A3"/>
    <w:rPr>
      <w:rFonts w:ascii="Tahoma" w:hAnsi="Tahoma"/>
      <w:sz w:val="16"/>
      <w:szCs w:val="16"/>
      <w:lang w:eastAsia="x-none"/>
    </w:rPr>
  </w:style>
  <w:style w:type="character" w:customStyle="1" w:styleId="BalloonTextChar">
    <w:name w:val="Balloon Text Char"/>
    <w:link w:val="BalloonText"/>
    <w:uiPriority w:val="99"/>
    <w:semiHidden/>
    <w:rsid w:val="00BC66A3"/>
    <w:rPr>
      <w:rFonts w:ascii="Tahoma" w:hAnsi="Tahoma" w:cs="Tahoma"/>
      <w:sz w:val="16"/>
      <w:szCs w:val="16"/>
      <w:lang w:val="en-GB"/>
    </w:rPr>
  </w:style>
  <w:style w:type="character" w:customStyle="1" w:styleId="Heading2Char">
    <w:name w:val="Heading 2 Char"/>
    <w:aliases w:val="Major Char"/>
    <w:link w:val="Heading2"/>
    <w:rsid w:val="00650C34"/>
    <w:rPr>
      <w:sz w:val="64"/>
      <w:lang w:val="en-GB" w:eastAsia="en-US"/>
    </w:rPr>
  </w:style>
  <w:style w:type="character" w:customStyle="1" w:styleId="Heading1Char">
    <w:name w:val="Heading 1 Char"/>
    <w:aliases w:val="Section Char"/>
    <w:link w:val="Heading1"/>
    <w:rsid w:val="007A2997"/>
    <w:rPr>
      <w:sz w:val="88"/>
      <w:lang w:val="en-GB" w:eastAsia="en-US"/>
    </w:rPr>
  </w:style>
  <w:style w:type="character" w:customStyle="1" w:styleId="ListParagraphChar">
    <w:name w:val="List Paragraph Char"/>
    <w:link w:val="ListParagraph"/>
    <w:uiPriority w:val="34"/>
    <w:locked/>
    <w:rsid w:val="00022137"/>
    <w:rPr>
      <w:rFonts w:ascii="Arial" w:hAnsi="Arial"/>
      <w:sz w:val="22"/>
      <w:lang w:val="en-GB" w:eastAsia="en-US"/>
    </w:rPr>
  </w:style>
  <w:style w:type="paragraph" w:styleId="Caption">
    <w:name w:val="caption"/>
    <w:basedOn w:val="Normal"/>
    <w:next w:val="Normal"/>
    <w:uiPriority w:val="35"/>
    <w:unhideWhenUsed/>
    <w:qFormat/>
    <w:rsid w:val="008F40D4"/>
    <w:rPr>
      <w:b/>
      <w:bCs/>
      <w:sz w:val="20"/>
    </w:rPr>
  </w:style>
  <w:style w:type="paragraph" w:styleId="Revision">
    <w:name w:val="Revision"/>
    <w:hidden/>
    <w:uiPriority w:val="99"/>
    <w:semiHidden/>
    <w:rsid w:val="00123EFE"/>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82449">
      <w:bodyDiv w:val="1"/>
      <w:marLeft w:val="0"/>
      <w:marRight w:val="0"/>
      <w:marTop w:val="0"/>
      <w:marBottom w:val="0"/>
      <w:divBdr>
        <w:top w:val="none" w:sz="0" w:space="0" w:color="auto"/>
        <w:left w:val="none" w:sz="0" w:space="0" w:color="auto"/>
        <w:bottom w:val="none" w:sz="0" w:space="0" w:color="auto"/>
        <w:right w:val="none" w:sz="0" w:space="0" w:color="auto"/>
      </w:divBdr>
    </w:div>
    <w:div w:id="103111777">
      <w:bodyDiv w:val="1"/>
      <w:marLeft w:val="0"/>
      <w:marRight w:val="0"/>
      <w:marTop w:val="0"/>
      <w:marBottom w:val="0"/>
      <w:divBdr>
        <w:top w:val="none" w:sz="0" w:space="0" w:color="auto"/>
        <w:left w:val="none" w:sz="0" w:space="0" w:color="auto"/>
        <w:bottom w:val="none" w:sz="0" w:space="0" w:color="auto"/>
        <w:right w:val="none" w:sz="0" w:space="0" w:color="auto"/>
      </w:divBdr>
    </w:div>
    <w:div w:id="131093629">
      <w:bodyDiv w:val="1"/>
      <w:marLeft w:val="0"/>
      <w:marRight w:val="0"/>
      <w:marTop w:val="0"/>
      <w:marBottom w:val="0"/>
      <w:divBdr>
        <w:top w:val="none" w:sz="0" w:space="0" w:color="auto"/>
        <w:left w:val="none" w:sz="0" w:space="0" w:color="auto"/>
        <w:bottom w:val="none" w:sz="0" w:space="0" w:color="auto"/>
        <w:right w:val="none" w:sz="0" w:space="0" w:color="auto"/>
      </w:divBdr>
    </w:div>
    <w:div w:id="196509562">
      <w:bodyDiv w:val="1"/>
      <w:marLeft w:val="0"/>
      <w:marRight w:val="0"/>
      <w:marTop w:val="0"/>
      <w:marBottom w:val="0"/>
      <w:divBdr>
        <w:top w:val="none" w:sz="0" w:space="0" w:color="auto"/>
        <w:left w:val="none" w:sz="0" w:space="0" w:color="auto"/>
        <w:bottom w:val="none" w:sz="0" w:space="0" w:color="auto"/>
        <w:right w:val="none" w:sz="0" w:space="0" w:color="auto"/>
      </w:divBdr>
    </w:div>
    <w:div w:id="254048803">
      <w:bodyDiv w:val="1"/>
      <w:marLeft w:val="0"/>
      <w:marRight w:val="0"/>
      <w:marTop w:val="0"/>
      <w:marBottom w:val="0"/>
      <w:divBdr>
        <w:top w:val="none" w:sz="0" w:space="0" w:color="auto"/>
        <w:left w:val="none" w:sz="0" w:space="0" w:color="auto"/>
        <w:bottom w:val="none" w:sz="0" w:space="0" w:color="auto"/>
        <w:right w:val="none" w:sz="0" w:space="0" w:color="auto"/>
      </w:divBdr>
    </w:div>
    <w:div w:id="499737057">
      <w:bodyDiv w:val="1"/>
      <w:marLeft w:val="0"/>
      <w:marRight w:val="0"/>
      <w:marTop w:val="0"/>
      <w:marBottom w:val="0"/>
      <w:divBdr>
        <w:top w:val="none" w:sz="0" w:space="0" w:color="auto"/>
        <w:left w:val="none" w:sz="0" w:space="0" w:color="auto"/>
        <w:bottom w:val="none" w:sz="0" w:space="0" w:color="auto"/>
        <w:right w:val="none" w:sz="0" w:space="0" w:color="auto"/>
      </w:divBdr>
    </w:div>
    <w:div w:id="557862568">
      <w:bodyDiv w:val="1"/>
      <w:marLeft w:val="0"/>
      <w:marRight w:val="0"/>
      <w:marTop w:val="0"/>
      <w:marBottom w:val="0"/>
      <w:divBdr>
        <w:top w:val="none" w:sz="0" w:space="0" w:color="auto"/>
        <w:left w:val="none" w:sz="0" w:space="0" w:color="auto"/>
        <w:bottom w:val="none" w:sz="0" w:space="0" w:color="auto"/>
        <w:right w:val="none" w:sz="0" w:space="0" w:color="auto"/>
      </w:divBdr>
    </w:div>
    <w:div w:id="610667569">
      <w:bodyDiv w:val="1"/>
      <w:marLeft w:val="0"/>
      <w:marRight w:val="0"/>
      <w:marTop w:val="0"/>
      <w:marBottom w:val="0"/>
      <w:divBdr>
        <w:top w:val="none" w:sz="0" w:space="0" w:color="auto"/>
        <w:left w:val="none" w:sz="0" w:space="0" w:color="auto"/>
        <w:bottom w:val="none" w:sz="0" w:space="0" w:color="auto"/>
        <w:right w:val="none" w:sz="0" w:space="0" w:color="auto"/>
      </w:divBdr>
    </w:div>
    <w:div w:id="626934777">
      <w:bodyDiv w:val="1"/>
      <w:marLeft w:val="0"/>
      <w:marRight w:val="0"/>
      <w:marTop w:val="0"/>
      <w:marBottom w:val="0"/>
      <w:divBdr>
        <w:top w:val="none" w:sz="0" w:space="0" w:color="auto"/>
        <w:left w:val="none" w:sz="0" w:space="0" w:color="auto"/>
        <w:bottom w:val="none" w:sz="0" w:space="0" w:color="auto"/>
        <w:right w:val="none" w:sz="0" w:space="0" w:color="auto"/>
      </w:divBdr>
    </w:div>
    <w:div w:id="657614104">
      <w:bodyDiv w:val="1"/>
      <w:marLeft w:val="0"/>
      <w:marRight w:val="0"/>
      <w:marTop w:val="0"/>
      <w:marBottom w:val="0"/>
      <w:divBdr>
        <w:top w:val="none" w:sz="0" w:space="0" w:color="auto"/>
        <w:left w:val="none" w:sz="0" w:space="0" w:color="auto"/>
        <w:bottom w:val="none" w:sz="0" w:space="0" w:color="auto"/>
        <w:right w:val="none" w:sz="0" w:space="0" w:color="auto"/>
      </w:divBdr>
    </w:div>
    <w:div w:id="702361936">
      <w:bodyDiv w:val="1"/>
      <w:marLeft w:val="0"/>
      <w:marRight w:val="0"/>
      <w:marTop w:val="0"/>
      <w:marBottom w:val="0"/>
      <w:divBdr>
        <w:top w:val="none" w:sz="0" w:space="0" w:color="auto"/>
        <w:left w:val="none" w:sz="0" w:space="0" w:color="auto"/>
        <w:bottom w:val="none" w:sz="0" w:space="0" w:color="auto"/>
        <w:right w:val="none" w:sz="0" w:space="0" w:color="auto"/>
      </w:divBdr>
    </w:div>
    <w:div w:id="820193242">
      <w:bodyDiv w:val="1"/>
      <w:marLeft w:val="0"/>
      <w:marRight w:val="0"/>
      <w:marTop w:val="0"/>
      <w:marBottom w:val="0"/>
      <w:divBdr>
        <w:top w:val="none" w:sz="0" w:space="0" w:color="auto"/>
        <w:left w:val="none" w:sz="0" w:space="0" w:color="auto"/>
        <w:bottom w:val="none" w:sz="0" w:space="0" w:color="auto"/>
        <w:right w:val="none" w:sz="0" w:space="0" w:color="auto"/>
      </w:divBdr>
    </w:div>
    <w:div w:id="960917116">
      <w:bodyDiv w:val="1"/>
      <w:marLeft w:val="0"/>
      <w:marRight w:val="0"/>
      <w:marTop w:val="0"/>
      <w:marBottom w:val="0"/>
      <w:divBdr>
        <w:top w:val="none" w:sz="0" w:space="0" w:color="auto"/>
        <w:left w:val="none" w:sz="0" w:space="0" w:color="auto"/>
        <w:bottom w:val="none" w:sz="0" w:space="0" w:color="auto"/>
        <w:right w:val="none" w:sz="0" w:space="0" w:color="auto"/>
      </w:divBdr>
    </w:div>
    <w:div w:id="1031107834">
      <w:bodyDiv w:val="1"/>
      <w:marLeft w:val="0"/>
      <w:marRight w:val="0"/>
      <w:marTop w:val="0"/>
      <w:marBottom w:val="0"/>
      <w:divBdr>
        <w:top w:val="none" w:sz="0" w:space="0" w:color="auto"/>
        <w:left w:val="none" w:sz="0" w:space="0" w:color="auto"/>
        <w:bottom w:val="none" w:sz="0" w:space="0" w:color="auto"/>
        <w:right w:val="none" w:sz="0" w:space="0" w:color="auto"/>
      </w:divBdr>
    </w:div>
    <w:div w:id="1040281810">
      <w:bodyDiv w:val="1"/>
      <w:marLeft w:val="0"/>
      <w:marRight w:val="0"/>
      <w:marTop w:val="0"/>
      <w:marBottom w:val="0"/>
      <w:divBdr>
        <w:top w:val="none" w:sz="0" w:space="0" w:color="auto"/>
        <w:left w:val="none" w:sz="0" w:space="0" w:color="auto"/>
        <w:bottom w:val="none" w:sz="0" w:space="0" w:color="auto"/>
        <w:right w:val="none" w:sz="0" w:space="0" w:color="auto"/>
      </w:divBdr>
    </w:div>
    <w:div w:id="1115365386">
      <w:bodyDiv w:val="1"/>
      <w:marLeft w:val="0"/>
      <w:marRight w:val="0"/>
      <w:marTop w:val="0"/>
      <w:marBottom w:val="0"/>
      <w:divBdr>
        <w:top w:val="none" w:sz="0" w:space="0" w:color="auto"/>
        <w:left w:val="none" w:sz="0" w:space="0" w:color="auto"/>
        <w:bottom w:val="none" w:sz="0" w:space="0" w:color="auto"/>
        <w:right w:val="none" w:sz="0" w:space="0" w:color="auto"/>
      </w:divBdr>
    </w:div>
    <w:div w:id="1120105262">
      <w:bodyDiv w:val="1"/>
      <w:marLeft w:val="0"/>
      <w:marRight w:val="0"/>
      <w:marTop w:val="0"/>
      <w:marBottom w:val="0"/>
      <w:divBdr>
        <w:top w:val="none" w:sz="0" w:space="0" w:color="auto"/>
        <w:left w:val="none" w:sz="0" w:space="0" w:color="auto"/>
        <w:bottom w:val="none" w:sz="0" w:space="0" w:color="auto"/>
        <w:right w:val="none" w:sz="0" w:space="0" w:color="auto"/>
      </w:divBdr>
    </w:div>
    <w:div w:id="1151602999">
      <w:bodyDiv w:val="1"/>
      <w:marLeft w:val="0"/>
      <w:marRight w:val="0"/>
      <w:marTop w:val="0"/>
      <w:marBottom w:val="0"/>
      <w:divBdr>
        <w:top w:val="none" w:sz="0" w:space="0" w:color="auto"/>
        <w:left w:val="none" w:sz="0" w:space="0" w:color="auto"/>
        <w:bottom w:val="none" w:sz="0" w:space="0" w:color="auto"/>
        <w:right w:val="none" w:sz="0" w:space="0" w:color="auto"/>
      </w:divBdr>
    </w:div>
    <w:div w:id="1163282946">
      <w:bodyDiv w:val="1"/>
      <w:marLeft w:val="0"/>
      <w:marRight w:val="0"/>
      <w:marTop w:val="0"/>
      <w:marBottom w:val="0"/>
      <w:divBdr>
        <w:top w:val="none" w:sz="0" w:space="0" w:color="auto"/>
        <w:left w:val="none" w:sz="0" w:space="0" w:color="auto"/>
        <w:bottom w:val="none" w:sz="0" w:space="0" w:color="auto"/>
        <w:right w:val="none" w:sz="0" w:space="0" w:color="auto"/>
      </w:divBdr>
    </w:div>
    <w:div w:id="1244531297">
      <w:bodyDiv w:val="1"/>
      <w:marLeft w:val="0"/>
      <w:marRight w:val="0"/>
      <w:marTop w:val="0"/>
      <w:marBottom w:val="0"/>
      <w:divBdr>
        <w:top w:val="none" w:sz="0" w:space="0" w:color="auto"/>
        <w:left w:val="none" w:sz="0" w:space="0" w:color="auto"/>
        <w:bottom w:val="none" w:sz="0" w:space="0" w:color="auto"/>
        <w:right w:val="none" w:sz="0" w:space="0" w:color="auto"/>
      </w:divBdr>
    </w:div>
    <w:div w:id="1332681794">
      <w:bodyDiv w:val="1"/>
      <w:marLeft w:val="0"/>
      <w:marRight w:val="0"/>
      <w:marTop w:val="0"/>
      <w:marBottom w:val="0"/>
      <w:divBdr>
        <w:top w:val="none" w:sz="0" w:space="0" w:color="auto"/>
        <w:left w:val="none" w:sz="0" w:space="0" w:color="auto"/>
        <w:bottom w:val="none" w:sz="0" w:space="0" w:color="auto"/>
        <w:right w:val="none" w:sz="0" w:space="0" w:color="auto"/>
      </w:divBdr>
    </w:div>
    <w:div w:id="1451052124">
      <w:bodyDiv w:val="1"/>
      <w:marLeft w:val="0"/>
      <w:marRight w:val="0"/>
      <w:marTop w:val="0"/>
      <w:marBottom w:val="0"/>
      <w:divBdr>
        <w:top w:val="none" w:sz="0" w:space="0" w:color="auto"/>
        <w:left w:val="none" w:sz="0" w:space="0" w:color="auto"/>
        <w:bottom w:val="none" w:sz="0" w:space="0" w:color="auto"/>
        <w:right w:val="none" w:sz="0" w:space="0" w:color="auto"/>
      </w:divBdr>
    </w:div>
    <w:div w:id="1462457268">
      <w:bodyDiv w:val="1"/>
      <w:marLeft w:val="0"/>
      <w:marRight w:val="0"/>
      <w:marTop w:val="0"/>
      <w:marBottom w:val="0"/>
      <w:divBdr>
        <w:top w:val="none" w:sz="0" w:space="0" w:color="auto"/>
        <w:left w:val="none" w:sz="0" w:space="0" w:color="auto"/>
        <w:bottom w:val="none" w:sz="0" w:space="0" w:color="auto"/>
        <w:right w:val="none" w:sz="0" w:space="0" w:color="auto"/>
      </w:divBdr>
    </w:div>
    <w:div w:id="1563171167">
      <w:bodyDiv w:val="1"/>
      <w:marLeft w:val="0"/>
      <w:marRight w:val="0"/>
      <w:marTop w:val="0"/>
      <w:marBottom w:val="0"/>
      <w:divBdr>
        <w:top w:val="none" w:sz="0" w:space="0" w:color="auto"/>
        <w:left w:val="none" w:sz="0" w:space="0" w:color="auto"/>
        <w:bottom w:val="none" w:sz="0" w:space="0" w:color="auto"/>
        <w:right w:val="none" w:sz="0" w:space="0" w:color="auto"/>
      </w:divBdr>
    </w:div>
    <w:div w:id="1566139461">
      <w:bodyDiv w:val="1"/>
      <w:marLeft w:val="0"/>
      <w:marRight w:val="0"/>
      <w:marTop w:val="0"/>
      <w:marBottom w:val="0"/>
      <w:divBdr>
        <w:top w:val="none" w:sz="0" w:space="0" w:color="auto"/>
        <w:left w:val="none" w:sz="0" w:space="0" w:color="auto"/>
        <w:bottom w:val="none" w:sz="0" w:space="0" w:color="auto"/>
        <w:right w:val="none" w:sz="0" w:space="0" w:color="auto"/>
      </w:divBdr>
    </w:div>
    <w:div w:id="1630361855">
      <w:bodyDiv w:val="1"/>
      <w:marLeft w:val="0"/>
      <w:marRight w:val="0"/>
      <w:marTop w:val="0"/>
      <w:marBottom w:val="0"/>
      <w:divBdr>
        <w:top w:val="none" w:sz="0" w:space="0" w:color="auto"/>
        <w:left w:val="none" w:sz="0" w:space="0" w:color="auto"/>
        <w:bottom w:val="none" w:sz="0" w:space="0" w:color="auto"/>
        <w:right w:val="none" w:sz="0" w:space="0" w:color="auto"/>
      </w:divBdr>
    </w:div>
    <w:div w:id="1713069245">
      <w:bodyDiv w:val="1"/>
      <w:marLeft w:val="0"/>
      <w:marRight w:val="0"/>
      <w:marTop w:val="0"/>
      <w:marBottom w:val="0"/>
      <w:divBdr>
        <w:top w:val="none" w:sz="0" w:space="0" w:color="auto"/>
        <w:left w:val="none" w:sz="0" w:space="0" w:color="auto"/>
        <w:bottom w:val="none" w:sz="0" w:space="0" w:color="auto"/>
        <w:right w:val="none" w:sz="0" w:space="0" w:color="auto"/>
      </w:divBdr>
    </w:div>
    <w:div w:id="1714036628">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917982412">
      <w:bodyDiv w:val="1"/>
      <w:marLeft w:val="0"/>
      <w:marRight w:val="0"/>
      <w:marTop w:val="0"/>
      <w:marBottom w:val="0"/>
      <w:divBdr>
        <w:top w:val="none" w:sz="0" w:space="0" w:color="auto"/>
        <w:left w:val="none" w:sz="0" w:space="0" w:color="auto"/>
        <w:bottom w:val="none" w:sz="0" w:space="0" w:color="auto"/>
        <w:right w:val="none" w:sz="0" w:space="0" w:color="auto"/>
      </w:divBdr>
    </w:div>
    <w:div w:id="1928463927">
      <w:bodyDiv w:val="1"/>
      <w:marLeft w:val="0"/>
      <w:marRight w:val="0"/>
      <w:marTop w:val="0"/>
      <w:marBottom w:val="0"/>
      <w:divBdr>
        <w:top w:val="none" w:sz="0" w:space="0" w:color="auto"/>
        <w:left w:val="none" w:sz="0" w:space="0" w:color="auto"/>
        <w:bottom w:val="none" w:sz="0" w:space="0" w:color="auto"/>
        <w:right w:val="none" w:sz="0" w:space="0" w:color="auto"/>
      </w:divBdr>
    </w:div>
    <w:div w:id="2058777886">
      <w:bodyDiv w:val="1"/>
      <w:marLeft w:val="0"/>
      <w:marRight w:val="0"/>
      <w:marTop w:val="0"/>
      <w:marBottom w:val="0"/>
      <w:divBdr>
        <w:top w:val="none" w:sz="0" w:space="0" w:color="auto"/>
        <w:left w:val="none" w:sz="0" w:space="0" w:color="auto"/>
        <w:bottom w:val="none" w:sz="0" w:space="0" w:color="auto"/>
        <w:right w:val="none" w:sz="0" w:space="0" w:color="auto"/>
      </w:divBdr>
    </w:div>
    <w:div w:id="2082558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3802-CF69-480B-BAF3-AF14FB5D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5361</Words>
  <Characters>30562</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City Power Tariff Plan</vt:lpstr>
    </vt:vector>
  </TitlesOfParts>
  <Company/>
  <LinksUpToDate>false</LinksUpToDate>
  <CharactersWithSpaces>35852</CharactersWithSpaces>
  <SharedDoc>false</SharedDoc>
  <HLinks>
    <vt:vector size="270" baseType="variant">
      <vt:variant>
        <vt:i4>2031665</vt:i4>
      </vt:variant>
      <vt:variant>
        <vt:i4>266</vt:i4>
      </vt:variant>
      <vt:variant>
        <vt:i4>0</vt:i4>
      </vt:variant>
      <vt:variant>
        <vt:i4>5</vt:i4>
      </vt:variant>
      <vt:variant>
        <vt:lpwstr/>
      </vt:variant>
      <vt:variant>
        <vt:lpwstr>_Toc98319524</vt:lpwstr>
      </vt:variant>
      <vt:variant>
        <vt:i4>1572913</vt:i4>
      </vt:variant>
      <vt:variant>
        <vt:i4>260</vt:i4>
      </vt:variant>
      <vt:variant>
        <vt:i4>0</vt:i4>
      </vt:variant>
      <vt:variant>
        <vt:i4>5</vt:i4>
      </vt:variant>
      <vt:variant>
        <vt:lpwstr/>
      </vt:variant>
      <vt:variant>
        <vt:lpwstr>_Toc98319523</vt:lpwstr>
      </vt:variant>
      <vt:variant>
        <vt:i4>1638449</vt:i4>
      </vt:variant>
      <vt:variant>
        <vt:i4>254</vt:i4>
      </vt:variant>
      <vt:variant>
        <vt:i4>0</vt:i4>
      </vt:variant>
      <vt:variant>
        <vt:i4>5</vt:i4>
      </vt:variant>
      <vt:variant>
        <vt:lpwstr/>
      </vt:variant>
      <vt:variant>
        <vt:lpwstr>_Toc98319522</vt:lpwstr>
      </vt:variant>
      <vt:variant>
        <vt:i4>1703985</vt:i4>
      </vt:variant>
      <vt:variant>
        <vt:i4>248</vt:i4>
      </vt:variant>
      <vt:variant>
        <vt:i4>0</vt:i4>
      </vt:variant>
      <vt:variant>
        <vt:i4>5</vt:i4>
      </vt:variant>
      <vt:variant>
        <vt:lpwstr/>
      </vt:variant>
      <vt:variant>
        <vt:lpwstr>_Toc98319521</vt:lpwstr>
      </vt:variant>
      <vt:variant>
        <vt:i4>1769521</vt:i4>
      </vt:variant>
      <vt:variant>
        <vt:i4>242</vt:i4>
      </vt:variant>
      <vt:variant>
        <vt:i4>0</vt:i4>
      </vt:variant>
      <vt:variant>
        <vt:i4>5</vt:i4>
      </vt:variant>
      <vt:variant>
        <vt:lpwstr/>
      </vt:variant>
      <vt:variant>
        <vt:lpwstr>_Toc98319520</vt:lpwstr>
      </vt:variant>
      <vt:variant>
        <vt:i4>1179698</vt:i4>
      </vt:variant>
      <vt:variant>
        <vt:i4>236</vt:i4>
      </vt:variant>
      <vt:variant>
        <vt:i4>0</vt:i4>
      </vt:variant>
      <vt:variant>
        <vt:i4>5</vt:i4>
      </vt:variant>
      <vt:variant>
        <vt:lpwstr/>
      </vt:variant>
      <vt:variant>
        <vt:lpwstr>_Toc98319519</vt:lpwstr>
      </vt:variant>
      <vt:variant>
        <vt:i4>1245234</vt:i4>
      </vt:variant>
      <vt:variant>
        <vt:i4>230</vt:i4>
      </vt:variant>
      <vt:variant>
        <vt:i4>0</vt:i4>
      </vt:variant>
      <vt:variant>
        <vt:i4>5</vt:i4>
      </vt:variant>
      <vt:variant>
        <vt:lpwstr/>
      </vt:variant>
      <vt:variant>
        <vt:lpwstr>_Toc98319518</vt:lpwstr>
      </vt:variant>
      <vt:variant>
        <vt:i4>1835058</vt:i4>
      </vt:variant>
      <vt:variant>
        <vt:i4>224</vt:i4>
      </vt:variant>
      <vt:variant>
        <vt:i4>0</vt:i4>
      </vt:variant>
      <vt:variant>
        <vt:i4>5</vt:i4>
      </vt:variant>
      <vt:variant>
        <vt:lpwstr/>
      </vt:variant>
      <vt:variant>
        <vt:lpwstr>_Toc98319517</vt:lpwstr>
      </vt:variant>
      <vt:variant>
        <vt:i4>1900594</vt:i4>
      </vt:variant>
      <vt:variant>
        <vt:i4>218</vt:i4>
      </vt:variant>
      <vt:variant>
        <vt:i4>0</vt:i4>
      </vt:variant>
      <vt:variant>
        <vt:i4>5</vt:i4>
      </vt:variant>
      <vt:variant>
        <vt:lpwstr/>
      </vt:variant>
      <vt:variant>
        <vt:lpwstr>_Toc98319516</vt:lpwstr>
      </vt:variant>
      <vt:variant>
        <vt:i4>1966130</vt:i4>
      </vt:variant>
      <vt:variant>
        <vt:i4>212</vt:i4>
      </vt:variant>
      <vt:variant>
        <vt:i4>0</vt:i4>
      </vt:variant>
      <vt:variant>
        <vt:i4>5</vt:i4>
      </vt:variant>
      <vt:variant>
        <vt:lpwstr/>
      </vt:variant>
      <vt:variant>
        <vt:lpwstr>_Toc98319515</vt:lpwstr>
      </vt:variant>
      <vt:variant>
        <vt:i4>2031666</vt:i4>
      </vt:variant>
      <vt:variant>
        <vt:i4>206</vt:i4>
      </vt:variant>
      <vt:variant>
        <vt:i4>0</vt:i4>
      </vt:variant>
      <vt:variant>
        <vt:i4>5</vt:i4>
      </vt:variant>
      <vt:variant>
        <vt:lpwstr/>
      </vt:variant>
      <vt:variant>
        <vt:lpwstr>_Toc98319514</vt:lpwstr>
      </vt:variant>
      <vt:variant>
        <vt:i4>1572914</vt:i4>
      </vt:variant>
      <vt:variant>
        <vt:i4>200</vt:i4>
      </vt:variant>
      <vt:variant>
        <vt:i4>0</vt:i4>
      </vt:variant>
      <vt:variant>
        <vt:i4>5</vt:i4>
      </vt:variant>
      <vt:variant>
        <vt:lpwstr/>
      </vt:variant>
      <vt:variant>
        <vt:lpwstr>_Toc98319513</vt:lpwstr>
      </vt:variant>
      <vt:variant>
        <vt:i4>1638450</vt:i4>
      </vt:variant>
      <vt:variant>
        <vt:i4>194</vt:i4>
      </vt:variant>
      <vt:variant>
        <vt:i4>0</vt:i4>
      </vt:variant>
      <vt:variant>
        <vt:i4>5</vt:i4>
      </vt:variant>
      <vt:variant>
        <vt:lpwstr/>
      </vt:variant>
      <vt:variant>
        <vt:lpwstr>_Toc98319512</vt:lpwstr>
      </vt:variant>
      <vt:variant>
        <vt:i4>1703986</vt:i4>
      </vt:variant>
      <vt:variant>
        <vt:i4>188</vt:i4>
      </vt:variant>
      <vt:variant>
        <vt:i4>0</vt:i4>
      </vt:variant>
      <vt:variant>
        <vt:i4>5</vt:i4>
      </vt:variant>
      <vt:variant>
        <vt:lpwstr/>
      </vt:variant>
      <vt:variant>
        <vt:lpwstr>_Toc98319511</vt:lpwstr>
      </vt:variant>
      <vt:variant>
        <vt:i4>1769522</vt:i4>
      </vt:variant>
      <vt:variant>
        <vt:i4>182</vt:i4>
      </vt:variant>
      <vt:variant>
        <vt:i4>0</vt:i4>
      </vt:variant>
      <vt:variant>
        <vt:i4>5</vt:i4>
      </vt:variant>
      <vt:variant>
        <vt:lpwstr/>
      </vt:variant>
      <vt:variant>
        <vt:lpwstr>_Toc98319510</vt:lpwstr>
      </vt:variant>
      <vt:variant>
        <vt:i4>1179699</vt:i4>
      </vt:variant>
      <vt:variant>
        <vt:i4>176</vt:i4>
      </vt:variant>
      <vt:variant>
        <vt:i4>0</vt:i4>
      </vt:variant>
      <vt:variant>
        <vt:i4>5</vt:i4>
      </vt:variant>
      <vt:variant>
        <vt:lpwstr/>
      </vt:variant>
      <vt:variant>
        <vt:lpwstr>_Toc98319509</vt:lpwstr>
      </vt:variant>
      <vt:variant>
        <vt:i4>1245235</vt:i4>
      </vt:variant>
      <vt:variant>
        <vt:i4>170</vt:i4>
      </vt:variant>
      <vt:variant>
        <vt:i4>0</vt:i4>
      </vt:variant>
      <vt:variant>
        <vt:i4>5</vt:i4>
      </vt:variant>
      <vt:variant>
        <vt:lpwstr/>
      </vt:variant>
      <vt:variant>
        <vt:lpwstr>_Toc98319508</vt:lpwstr>
      </vt:variant>
      <vt:variant>
        <vt:i4>1835059</vt:i4>
      </vt:variant>
      <vt:variant>
        <vt:i4>164</vt:i4>
      </vt:variant>
      <vt:variant>
        <vt:i4>0</vt:i4>
      </vt:variant>
      <vt:variant>
        <vt:i4>5</vt:i4>
      </vt:variant>
      <vt:variant>
        <vt:lpwstr/>
      </vt:variant>
      <vt:variant>
        <vt:lpwstr>_Toc98319507</vt:lpwstr>
      </vt:variant>
      <vt:variant>
        <vt:i4>1900595</vt:i4>
      </vt:variant>
      <vt:variant>
        <vt:i4>158</vt:i4>
      </vt:variant>
      <vt:variant>
        <vt:i4>0</vt:i4>
      </vt:variant>
      <vt:variant>
        <vt:i4>5</vt:i4>
      </vt:variant>
      <vt:variant>
        <vt:lpwstr/>
      </vt:variant>
      <vt:variant>
        <vt:lpwstr>_Toc98319506</vt:lpwstr>
      </vt:variant>
      <vt:variant>
        <vt:i4>1966131</vt:i4>
      </vt:variant>
      <vt:variant>
        <vt:i4>152</vt:i4>
      </vt:variant>
      <vt:variant>
        <vt:i4>0</vt:i4>
      </vt:variant>
      <vt:variant>
        <vt:i4>5</vt:i4>
      </vt:variant>
      <vt:variant>
        <vt:lpwstr/>
      </vt:variant>
      <vt:variant>
        <vt:lpwstr>_Toc98319505</vt:lpwstr>
      </vt:variant>
      <vt:variant>
        <vt:i4>2031667</vt:i4>
      </vt:variant>
      <vt:variant>
        <vt:i4>146</vt:i4>
      </vt:variant>
      <vt:variant>
        <vt:i4>0</vt:i4>
      </vt:variant>
      <vt:variant>
        <vt:i4>5</vt:i4>
      </vt:variant>
      <vt:variant>
        <vt:lpwstr/>
      </vt:variant>
      <vt:variant>
        <vt:lpwstr>_Toc98319504</vt:lpwstr>
      </vt:variant>
      <vt:variant>
        <vt:i4>1572915</vt:i4>
      </vt:variant>
      <vt:variant>
        <vt:i4>140</vt:i4>
      </vt:variant>
      <vt:variant>
        <vt:i4>0</vt:i4>
      </vt:variant>
      <vt:variant>
        <vt:i4>5</vt:i4>
      </vt:variant>
      <vt:variant>
        <vt:lpwstr/>
      </vt:variant>
      <vt:variant>
        <vt:lpwstr>_Toc98319503</vt:lpwstr>
      </vt:variant>
      <vt:variant>
        <vt:i4>1638451</vt:i4>
      </vt:variant>
      <vt:variant>
        <vt:i4>134</vt:i4>
      </vt:variant>
      <vt:variant>
        <vt:i4>0</vt:i4>
      </vt:variant>
      <vt:variant>
        <vt:i4>5</vt:i4>
      </vt:variant>
      <vt:variant>
        <vt:lpwstr/>
      </vt:variant>
      <vt:variant>
        <vt:lpwstr>_Toc98319502</vt:lpwstr>
      </vt:variant>
      <vt:variant>
        <vt:i4>1703987</vt:i4>
      </vt:variant>
      <vt:variant>
        <vt:i4>128</vt:i4>
      </vt:variant>
      <vt:variant>
        <vt:i4>0</vt:i4>
      </vt:variant>
      <vt:variant>
        <vt:i4>5</vt:i4>
      </vt:variant>
      <vt:variant>
        <vt:lpwstr/>
      </vt:variant>
      <vt:variant>
        <vt:lpwstr>_Toc98319501</vt:lpwstr>
      </vt:variant>
      <vt:variant>
        <vt:i4>1769523</vt:i4>
      </vt:variant>
      <vt:variant>
        <vt:i4>122</vt:i4>
      </vt:variant>
      <vt:variant>
        <vt:i4>0</vt:i4>
      </vt:variant>
      <vt:variant>
        <vt:i4>5</vt:i4>
      </vt:variant>
      <vt:variant>
        <vt:lpwstr/>
      </vt:variant>
      <vt:variant>
        <vt:lpwstr>_Toc98319500</vt:lpwstr>
      </vt:variant>
      <vt:variant>
        <vt:i4>1245242</vt:i4>
      </vt:variant>
      <vt:variant>
        <vt:i4>116</vt:i4>
      </vt:variant>
      <vt:variant>
        <vt:i4>0</vt:i4>
      </vt:variant>
      <vt:variant>
        <vt:i4>5</vt:i4>
      </vt:variant>
      <vt:variant>
        <vt:lpwstr/>
      </vt:variant>
      <vt:variant>
        <vt:lpwstr>_Toc98319499</vt:lpwstr>
      </vt:variant>
      <vt:variant>
        <vt:i4>1179706</vt:i4>
      </vt:variant>
      <vt:variant>
        <vt:i4>110</vt:i4>
      </vt:variant>
      <vt:variant>
        <vt:i4>0</vt:i4>
      </vt:variant>
      <vt:variant>
        <vt:i4>5</vt:i4>
      </vt:variant>
      <vt:variant>
        <vt:lpwstr/>
      </vt:variant>
      <vt:variant>
        <vt:lpwstr>_Toc98319498</vt:lpwstr>
      </vt:variant>
      <vt:variant>
        <vt:i4>1900602</vt:i4>
      </vt:variant>
      <vt:variant>
        <vt:i4>104</vt:i4>
      </vt:variant>
      <vt:variant>
        <vt:i4>0</vt:i4>
      </vt:variant>
      <vt:variant>
        <vt:i4>5</vt:i4>
      </vt:variant>
      <vt:variant>
        <vt:lpwstr/>
      </vt:variant>
      <vt:variant>
        <vt:lpwstr>_Toc98319497</vt:lpwstr>
      </vt:variant>
      <vt:variant>
        <vt:i4>1835066</vt:i4>
      </vt:variant>
      <vt:variant>
        <vt:i4>98</vt:i4>
      </vt:variant>
      <vt:variant>
        <vt:i4>0</vt:i4>
      </vt:variant>
      <vt:variant>
        <vt:i4>5</vt:i4>
      </vt:variant>
      <vt:variant>
        <vt:lpwstr/>
      </vt:variant>
      <vt:variant>
        <vt:lpwstr>_Toc98319496</vt:lpwstr>
      </vt:variant>
      <vt:variant>
        <vt:i4>2031674</vt:i4>
      </vt:variant>
      <vt:variant>
        <vt:i4>92</vt:i4>
      </vt:variant>
      <vt:variant>
        <vt:i4>0</vt:i4>
      </vt:variant>
      <vt:variant>
        <vt:i4>5</vt:i4>
      </vt:variant>
      <vt:variant>
        <vt:lpwstr/>
      </vt:variant>
      <vt:variant>
        <vt:lpwstr>_Toc98319495</vt:lpwstr>
      </vt:variant>
      <vt:variant>
        <vt:i4>1966138</vt:i4>
      </vt:variant>
      <vt:variant>
        <vt:i4>86</vt:i4>
      </vt:variant>
      <vt:variant>
        <vt:i4>0</vt:i4>
      </vt:variant>
      <vt:variant>
        <vt:i4>5</vt:i4>
      </vt:variant>
      <vt:variant>
        <vt:lpwstr/>
      </vt:variant>
      <vt:variant>
        <vt:lpwstr>_Toc98319494</vt:lpwstr>
      </vt:variant>
      <vt:variant>
        <vt:i4>1638458</vt:i4>
      </vt:variant>
      <vt:variant>
        <vt:i4>80</vt:i4>
      </vt:variant>
      <vt:variant>
        <vt:i4>0</vt:i4>
      </vt:variant>
      <vt:variant>
        <vt:i4>5</vt:i4>
      </vt:variant>
      <vt:variant>
        <vt:lpwstr/>
      </vt:variant>
      <vt:variant>
        <vt:lpwstr>_Toc98319493</vt:lpwstr>
      </vt:variant>
      <vt:variant>
        <vt:i4>1572922</vt:i4>
      </vt:variant>
      <vt:variant>
        <vt:i4>74</vt:i4>
      </vt:variant>
      <vt:variant>
        <vt:i4>0</vt:i4>
      </vt:variant>
      <vt:variant>
        <vt:i4>5</vt:i4>
      </vt:variant>
      <vt:variant>
        <vt:lpwstr/>
      </vt:variant>
      <vt:variant>
        <vt:lpwstr>_Toc98319492</vt:lpwstr>
      </vt:variant>
      <vt:variant>
        <vt:i4>1769530</vt:i4>
      </vt:variant>
      <vt:variant>
        <vt:i4>68</vt:i4>
      </vt:variant>
      <vt:variant>
        <vt:i4>0</vt:i4>
      </vt:variant>
      <vt:variant>
        <vt:i4>5</vt:i4>
      </vt:variant>
      <vt:variant>
        <vt:lpwstr/>
      </vt:variant>
      <vt:variant>
        <vt:lpwstr>_Toc98319491</vt:lpwstr>
      </vt:variant>
      <vt:variant>
        <vt:i4>1703994</vt:i4>
      </vt:variant>
      <vt:variant>
        <vt:i4>62</vt:i4>
      </vt:variant>
      <vt:variant>
        <vt:i4>0</vt:i4>
      </vt:variant>
      <vt:variant>
        <vt:i4>5</vt:i4>
      </vt:variant>
      <vt:variant>
        <vt:lpwstr/>
      </vt:variant>
      <vt:variant>
        <vt:lpwstr>_Toc98319490</vt:lpwstr>
      </vt:variant>
      <vt:variant>
        <vt:i4>1245243</vt:i4>
      </vt:variant>
      <vt:variant>
        <vt:i4>56</vt:i4>
      </vt:variant>
      <vt:variant>
        <vt:i4>0</vt:i4>
      </vt:variant>
      <vt:variant>
        <vt:i4>5</vt:i4>
      </vt:variant>
      <vt:variant>
        <vt:lpwstr/>
      </vt:variant>
      <vt:variant>
        <vt:lpwstr>_Toc98319489</vt:lpwstr>
      </vt:variant>
      <vt:variant>
        <vt:i4>1179707</vt:i4>
      </vt:variant>
      <vt:variant>
        <vt:i4>50</vt:i4>
      </vt:variant>
      <vt:variant>
        <vt:i4>0</vt:i4>
      </vt:variant>
      <vt:variant>
        <vt:i4>5</vt:i4>
      </vt:variant>
      <vt:variant>
        <vt:lpwstr/>
      </vt:variant>
      <vt:variant>
        <vt:lpwstr>_Toc98319488</vt:lpwstr>
      </vt:variant>
      <vt:variant>
        <vt:i4>1900603</vt:i4>
      </vt:variant>
      <vt:variant>
        <vt:i4>44</vt:i4>
      </vt:variant>
      <vt:variant>
        <vt:i4>0</vt:i4>
      </vt:variant>
      <vt:variant>
        <vt:i4>5</vt:i4>
      </vt:variant>
      <vt:variant>
        <vt:lpwstr/>
      </vt:variant>
      <vt:variant>
        <vt:lpwstr>_Toc98319487</vt:lpwstr>
      </vt:variant>
      <vt:variant>
        <vt:i4>1835067</vt:i4>
      </vt:variant>
      <vt:variant>
        <vt:i4>38</vt:i4>
      </vt:variant>
      <vt:variant>
        <vt:i4>0</vt:i4>
      </vt:variant>
      <vt:variant>
        <vt:i4>5</vt:i4>
      </vt:variant>
      <vt:variant>
        <vt:lpwstr/>
      </vt:variant>
      <vt:variant>
        <vt:lpwstr>_Toc98319486</vt:lpwstr>
      </vt:variant>
      <vt:variant>
        <vt:i4>2031675</vt:i4>
      </vt:variant>
      <vt:variant>
        <vt:i4>32</vt:i4>
      </vt:variant>
      <vt:variant>
        <vt:i4>0</vt:i4>
      </vt:variant>
      <vt:variant>
        <vt:i4>5</vt:i4>
      </vt:variant>
      <vt:variant>
        <vt:lpwstr/>
      </vt:variant>
      <vt:variant>
        <vt:lpwstr>_Toc98319485</vt:lpwstr>
      </vt:variant>
      <vt:variant>
        <vt:i4>1966139</vt:i4>
      </vt:variant>
      <vt:variant>
        <vt:i4>26</vt:i4>
      </vt:variant>
      <vt:variant>
        <vt:i4>0</vt:i4>
      </vt:variant>
      <vt:variant>
        <vt:i4>5</vt:i4>
      </vt:variant>
      <vt:variant>
        <vt:lpwstr/>
      </vt:variant>
      <vt:variant>
        <vt:lpwstr>_Toc98319484</vt:lpwstr>
      </vt:variant>
      <vt:variant>
        <vt:i4>1638459</vt:i4>
      </vt:variant>
      <vt:variant>
        <vt:i4>20</vt:i4>
      </vt:variant>
      <vt:variant>
        <vt:i4>0</vt:i4>
      </vt:variant>
      <vt:variant>
        <vt:i4>5</vt:i4>
      </vt:variant>
      <vt:variant>
        <vt:lpwstr/>
      </vt:variant>
      <vt:variant>
        <vt:lpwstr>_Toc98319483</vt:lpwstr>
      </vt:variant>
      <vt:variant>
        <vt:i4>1572923</vt:i4>
      </vt:variant>
      <vt:variant>
        <vt:i4>14</vt:i4>
      </vt:variant>
      <vt:variant>
        <vt:i4>0</vt:i4>
      </vt:variant>
      <vt:variant>
        <vt:i4>5</vt:i4>
      </vt:variant>
      <vt:variant>
        <vt:lpwstr/>
      </vt:variant>
      <vt:variant>
        <vt:lpwstr>_Toc98319482</vt:lpwstr>
      </vt:variant>
      <vt:variant>
        <vt:i4>1769531</vt:i4>
      </vt:variant>
      <vt:variant>
        <vt:i4>8</vt:i4>
      </vt:variant>
      <vt:variant>
        <vt:i4>0</vt:i4>
      </vt:variant>
      <vt:variant>
        <vt:i4>5</vt:i4>
      </vt:variant>
      <vt:variant>
        <vt:lpwstr/>
      </vt:variant>
      <vt:variant>
        <vt:lpwstr>_Toc98319481</vt:lpwstr>
      </vt:variant>
      <vt:variant>
        <vt:i4>1703995</vt:i4>
      </vt:variant>
      <vt:variant>
        <vt:i4>2</vt:i4>
      </vt:variant>
      <vt:variant>
        <vt:i4>0</vt:i4>
      </vt:variant>
      <vt:variant>
        <vt:i4>5</vt:i4>
      </vt:variant>
      <vt:variant>
        <vt:lpwstr/>
      </vt:variant>
      <vt:variant>
        <vt:lpwstr>_Toc98319480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Power Tariff Plan</dc:title>
  <dc:subject>23 October 2001</dc:subject>
  <dc:creator>Hendrik</dc:creator>
  <cp:keywords/>
  <dc:description/>
  <cp:lastModifiedBy>Nomfundo G. Dzudzudzu</cp:lastModifiedBy>
  <cp:revision>2</cp:revision>
  <cp:lastPrinted>2023-12-21T08:18:00Z</cp:lastPrinted>
  <dcterms:created xsi:type="dcterms:W3CDTF">2024-05-21T05:51:00Z</dcterms:created>
  <dcterms:modified xsi:type="dcterms:W3CDTF">2024-05-21T05:51:00Z</dcterms:modified>
</cp:coreProperties>
</file>