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27A83" w14:textId="0D60AA73" w:rsidR="009D67F8" w:rsidRDefault="009D67F8" w:rsidP="006E47F0">
      <w:pPr>
        <w:ind w:left="568"/>
        <w:jc w:val="center"/>
      </w:pPr>
      <w:r w:rsidRPr="00346DF4">
        <w:rPr>
          <w:noProof/>
        </w:rPr>
        <w:drawing>
          <wp:inline distT="0" distB="0" distL="0" distR="0" wp14:anchorId="5077A890" wp14:editId="198A6B4A">
            <wp:extent cx="3506360" cy="1681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5555" cy="1691193"/>
                    </a:xfrm>
                    <a:prstGeom prst="rect">
                      <a:avLst/>
                    </a:prstGeom>
                    <a:noFill/>
                    <a:ln>
                      <a:noFill/>
                    </a:ln>
                  </pic:spPr>
                </pic:pic>
              </a:graphicData>
            </a:graphic>
          </wp:inline>
        </w:drawing>
      </w:r>
    </w:p>
    <w:p w14:paraId="128E5C33" w14:textId="5E3C13D7" w:rsidR="00B96D64" w:rsidRDefault="00596D2E" w:rsidP="00B96D64">
      <w:pPr>
        <w:pBdr>
          <w:top w:val="single" w:sz="4" w:space="1" w:color="auto" w:shadow="1"/>
          <w:left w:val="single" w:sz="4" w:space="4" w:color="auto" w:shadow="1"/>
          <w:bottom w:val="single" w:sz="4" w:space="1" w:color="auto" w:shadow="1"/>
          <w:right w:val="single" w:sz="4" w:space="4" w:color="auto" w:shadow="1"/>
        </w:pBdr>
        <w:ind w:left="568"/>
        <w:jc w:val="center"/>
        <w:rPr>
          <w:b/>
          <w:bCs/>
          <w:sz w:val="32"/>
        </w:rPr>
      </w:pPr>
      <w:r>
        <w:rPr>
          <w:b/>
          <w:bCs/>
          <w:sz w:val="32"/>
        </w:rPr>
        <w:t>NDLAMBE</w:t>
      </w:r>
      <w:r w:rsidR="00B96D64">
        <w:rPr>
          <w:b/>
          <w:bCs/>
          <w:sz w:val="32"/>
        </w:rPr>
        <w:t xml:space="preserve"> ELECTRICITY: RINGFENCING, COST OF SUPPLY AND TARIFF STUDY – 2022/2023 COSTS</w:t>
      </w:r>
    </w:p>
    <w:p w14:paraId="7A73C619" w14:textId="77777777" w:rsidR="00B96D64" w:rsidRDefault="00B96D64" w:rsidP="00B96D64">
      <w:pPr>
        <w:pStyle w:val="BodyTextIndent"/>
        <w:rPr>
          <w:b/>
          <w:bCs/>
        </w:rPr>
      </w:pPr>
    </w:p>
    <w:p w14:paraId="4683A86A" w14:textId="77777777" w:rsidR="00B96D64" w:rsidRPr="006D6677" w:rsidRDefault="00B96D64" w:rsidP="00B96D64">
      <w:pPr>
        <w:pStyle w:val="BodyTextIndent"/>
        <w:rPr>
          <w:b/>
          <w:bCs/>
        </w:rPr>
      </w:pPr>
      <w:r w:rsidRPr="006D6677">
        <w:rPr>
          <w:b/>
          <w:bCs/>
        </w:rPr>
        <w:t>Table of contents:</w:t>
      </w:r>
    </w:p>
    <w:p w14:paraId="43E0C3BF" w14:textId="77777777" w:rsidR="00B96D64" w:rsidRDefault="00B96D64" w:rsidP="00B96D64">
      <w:pPr>
        <w:pStyle w:val="BodyTextIndent"/>
        <w:tabs>
          <w:tab w:val="left" w:pos="3825"/>
        </w:tabs>
      </w:pPr>
      <w:r>
        <w:tab/>
      </w:r>
    </w:p>
    <w:p w14:paraId="7C1A6E90" w14:textId="365F26B8" w:rsidR="001C01C1" w:rsidRDefault="00B96D64">
      <w:pPr>
        <w:pStyle w:val="TOC2"/>
        <w:rPr>
          <w:rFonts w:asciiTheme="minorHAnsi" w:eastAsiaTheme="minorEastAsia" w:hAnsiTheme="minorHAnsi" w:cstheme="minorBidi"/>
          <w:noProof/>
          <w:kern w:val="2"/>
          <w:sz w:val="24"/>
          <w:szCs w:val="24"/>
          <w:lang w:val="en-ZA" w:eastAsia="en-ZA"/>
          <w14:ligatures w14:val="standardContextual"/>
        </w:rPr>
      </w:pPr>
      <w:r>
        <w:fldChar w:fldCharType="begin"/>
      </w:r>
      <w:r>
        <w:instrText xml:space="preserve"> TOC \o "1-3" \h \z </w:instrText>
      </w:r>
      <w:r>
        <w:fldChar w:fldCharType="separate"/>
      </w:r>
      <w:hyperlink w:anchor="_Toc161171061" w:history="1">
        <w:r w:rsidR="001C01C1" w:rsidRPr="00AE0342">
          <w:rPr>
            <w:rStyle w:val="Hyperlink"/>
            <w:b/>
            <w:noProof/>
          </w:rPr>
          <w:t>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INTRODUCTION.</w:t>
        </w:r>
        <w:r w:rsidR="001C01C1">
          <w:rPr>
            <w:noProof/>
            <w:webHidden/>
          </w:rPr>
          <w:tab/>
        </w:r>
        <w:r w:rsidR="001C01C1">
          <w:rPr>
            <w:noProof/>
            <w:webHidden/>
          </w:rPr>
          <w:fldChar w:fldCharType="begin"/>
        </w:r>
        <w:r w:rsidR="001C01C1">
          <w:rPr>
            <w:noProof/>
            <w:webHidden/>
          </w:rPr>
          <w:instrText xml:space="preserve"> PAGEREF _Toc161171061 \h </w:instrText>
        </w:r>
        <w:r w:rsidR="001C01C1">
          <w:rPr>
            <w:noProof/>
            <w:webHidden/>
          </w:rPr>
        </w:r>
        <w:r w:rsidR="001C01C1">
          <w:rPr>
            <w:noProof/>
            <w:webHidden/>
          </w:rPr>
          <w:fldChar w:fldCharType="separate"/>
        </w:r>
        <w:r w:rsidR="001C01C1">
          <w:rPr>
            <w:noProof/>
            <w:webHidden/>
          </w:rPr>
          <w:t>2</w:t>
        </w:r>
        <w:r w:rsidR="001C01C1">
          <w:rPr>
            <w:noProof/>
            <w:webHidden/>
          </w:rPr>
          <w:fldChar w:fldCharType="end"/>
        </w:r>
      </w:hyperlink>
    </w:p>
    <w:p w14:paraId="1D1080A0" w14:textId="6538CA1D"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2" w:history="1">
        <w:r w:rsidR="001C01C1" w:rsidRPr="00AE0342">
          <w:rPr>
            <w:rStyle w:val="Hyperlink"/>
            <w:b/>
            <w:noProof/>
          </w:rPr>
          <w:t>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INITIAL ASSESMENT</w:t>
        </w:r>
        <w:r w:rsidR="001C01C1">
          <w:rPr>
            <w:noProof/>
            <w:webHidden/>
          </w:rPr>
          <w:tab/>
        </w:r>
        <w:r w:rsidR="001C01C1">
          <w:rPr>
            <w:noProof/>
            <w:webHidden/>
          </w:rPr>
          <w:fldChar w:fldCharType="begin"/>
        </w:r>
        <w:r w:rsidR="001C01C1">
          <w:rPr>
            <w:noProof/>
            <w:webHidden/>
          </w:rPr>
          <w:instrText xml:space="preserve"> PAGEREF _Toc161171062 \h </w:instrText>
        </w:r>
        <w:r w:rsidR="001C01C1">
          <w:rPr>
            <w:noProof/>
            <w:webHidden/>
          </w:rPr>
        </w:r>
        <w:r w:rsidR="001C01C1">
          <w:rPr>
            <w:noProof/>
            <w:webHidden/>
          </w:rPr>
          <w:fldChar w:fldCharType="separate"/>
        </w:r>
        <w:r w:rsidR="001C01C1">
          <w:rPr>
            <w:noProof/>
            <w:webHidden/>
          </w:rPr>
          <w:t>2</w:t>
        </w:r>
        <w:r w:rsidR="001C01C1">
          <w:rPr>
            <w:noProof/>
            <w:webHidden/>
          </w:rPr>
          <w:fldChar w:fldCharType="end"/>
        </w:r>
      </w:hyperlink>
    </w:p>
    <w:p w14:paraId="1D234CC6" w14:textId="4719904D"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3" w:history="1">
        <w:r w:rsidR="001C01C1" w:rsidRPr="00AE0342">
          <w:rPr>
            <w:rStyle w:val="Hyperlink"/>
            <w:b/>
            <w:noProof/>
          </w:rPr>
          <w:t>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METHODOLOGY SUMMARY</w:t>
        </w:r>
        <w:r w:rsidR="001C01C1">
          <w:rPr>
            <w:noProof/>
            <w:webHidden/>
          </w:rPr>
          <w:tab/>
        </w:r>
        <w:r w:rsidR="001C01C1">
          <w:rPr>
            <w:noProof/>
            <w:webHidden/>
          </w:rPr>
          <w:fldChar w:fldCharType="begin"/>
        </w:r>
        <w:r w:rsidR="001C01C1">
          <w:rPr>
            <w:noProof/>
            <w:webHidden/>
          </w:rPr>
          <w:instrText xml:space="preserve"> PAGEREF _Toc161171063 \h </w:instrText>
        </w:r>
        <w:r w:rsidR="001C01C1">
          <w:rPr>
            <w:noProof/>
            <w:webHidden/>
          </w:rPr>
        </w:r>
        <w:r w:rsidR="001C01C1">
          <w:rPr>
            <w:noProof/>
            <w:webHidden/>
          </w:rPr>
          <w:fldChar w:fldCharType="separate"/>
        </w:r>
        <w:r w:rsidR="001C01C1">
          <w:rPr>
            <w:noProof/>
            <w:webHidden/>
          </w:rPr>
          <w:t>3</w:t>
        </w:r>
        <w:r w:rsidR="001C01C1">
          <w:rPr>
            <w:noProof/>
            <w:webHidden/>
          </w:rPr>
          <w:fldChar w:fldCharType="end"/>
        </w:r>
      </w:hyperlink>
    </w:p>
    <w:p w14:paraId="6E4508D1" w14:textId="5F8B9A5D"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4" w:history="1">
        <w:r w:rsidR="001C01C1" w:rsidRPr="00AE0342">
          <w:rPr>
            <w:rStyle w:val="Hyperlink"/>
            <w:b/>
            <w:noProof/>
          </w:rPr>
          <w:t>4.</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ESKOM ANALYSIS.</w:t>
        </w:r>
        <w:r w:rsidR="001C01C1">
          <w:rPr>
            <w:noProof/>
            <w:webHidden/>
          </w:rPr>
          <w:tab/>
        </w:r>
        <w:r w:rsidR="001C01C1">
          <w:rPr>
            <w:noProof/>
            <w:webHidden/>
          </w:rPr>
          <w:fldChar w:fldCharType="begin"/>
        </w:r>
        <w:r w:rsidR="001C01C1">
          <w:rPr>
            <w:noProof/>
            <w:webHidden/>
          </w:rPr>
          <w:instrText xml:space="preserve"> PAGEREF _Toc161171064 \h </w:instrText>
        </w:r>
        <w:r w:rsidR="001C01C1">
          <w:rPr>
            <w:noProof/>
            <w:webHidden/>
          </w:rPr>
        </w:r>
        <w:r w:rsidR="001C01C1">
          <w:rPr>
            <w:noProof/>
            <w:webHidden/>
          </w:rPr>
          <w:fldChar w:fldCharType="separate"/>
        </w:r>
        <w:r w:rsidR="001C01C1">
          <w:rPr>
            <w:noProof/>
            <w:webHidden/>
          </w:rPr>
          <w:t>5</w:t>
        </w:r>
        <w:r w:rsidR="001C01C1">
          <w:rPr>
            <w:noProof/>
            <w:webHidden/>
          </w:rPr>
          <w:fldChar w:fldCharType="end"/>
        </w:r>
      </w:hyperlink>
    </w:p>
    <w:p w14:paraId="69701F4D" w14:textId="156CC468"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5" w:history="1">
        <w:r w:rsidR="001C01C1" w:rsidRPr="00AE0342">
          <w:rPr>
            <w:rStyle w:val="Hyperlink"/>
            <w:b/>
            <w:noProof/>
          </w:rPr>
          <w:t>5.</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NETWORK CAPITAL COST ANALYSIS</w:t>
        </w:r>
        <w:r w:rsidR="001C01C1">
          <w:rPr>
            <w:noProof/>
            <w:webHidden/>
          </w:rPr>
          <w:tab/>
        </w:r>
        <w:r w:rsidR="001C01C1">
          <w:rPr>
            <w:noProof/>
            <w:webHidden/>
          </w:rPr>
          <w:fldChar w:fldCharType="begin"/>
        </w:r>
        <w:r w:rsidR="001C01C1">
          <w:rPr>
            <w:noProof/>
            <w:webHidden/>
          </w:rPr>
          <w:instrText xml:space="preserve"> PAGEREF _Toc161171065 \h </w:instrText>
        </w:r>
        <w:r w:rsidR="001C01C1">
          <w:rPr>
            <w:noProof/>
            <w:webHidden/>
          </w:rPr>
        </w:r>
        <w:r w:rsidR="001C01C1">
          <w:rPr>
            <w:noProof/>
            <w:webHidden/>
          </w:rPr>
          <w:fldChar w:fldCharType="separate"/>
        </w:r>
        <w:r w:rsidR="001C01C1">
          <w:rPr>
            <w:noProof/>
            <w:webHidden/>
          </w:rPr>
          <w:t>11</w:t>
        </w:r>
        <w:r w:rsidR="001C01C1">
          <w:rPr>
            <w:noProof/>
            <w:webHidden/>
          </w:rPr>
          <w:fldChar w:fldCharType="end"/>
        </w:r>
      </w:hyperlink>
    </w:p>
    <w:p w14:paraId="0D6DC40A" w14:textId="3482E0E1"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6" w:history="1">
        <w:r w:rsidR="001C01C1" w:rsidRPr="00AE0342">
          <w:rPr>
            <w:rStyle w:val="Hyperlink"/>
            <w:b/>
            <w:noProof/>
          </w:rPr>
          <w:t>6.</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CUSTOMER CONSUMPTION PATTERNS.</w:t>
        </w:r>
        <w:r w:rsidR="001C01C1">
          <w:rPr>
            <w:noProof/>
            <w:webHidden/>
          </w:rPr>
          <w:tab/>
        </w:r>
        <w:r w:rsidR="001C01C1">
          <w:rPr>
            <w:noProof/>
            <w:webHidden/>
          </w:rPr>
          <w:fldChar w:fldCharType="begin"/>
        </w:r>
        <w:r w:rsidR="001C01C1">
          <w:rPr>
            <w:noProof/>
            <w:webHidden/>
          </w:rPr>
          <w:instrText xml:space="preserve"> PAGEREF _Toc161171066 \h </w:instrText>
        </w:r>
        <w:r w:rsidR="001C01C1">
          <w:rPr>
            <w:noProof/>
            <w:webHidden/>
          </w:rPr>
        </w:r>
        <w:r w:rsidR="001C01C1">
          <w:rPr>
            <w:noProof/>
            <w:webHidden/>
          </w:rPr>
          <w:fldChar w:fldCharType="separate"/>
        </w:r>
        <w:r w:rsidR="001C01C1">
          <w:rPr>
            <w:noProof/>
            <w:webHidden/>
          </w:rPr>
          <w:t>13</w:t>
        </w:r>
        <w:r w:rsidR="001C01C1">
          <w:rPr>
            <w:noProof/>
            <w:webHidden/>
          </w:rPr>
          <w:fldChar w:fldCharType="end"/>
        </w:r>
      </w:hyperlink>
    </w:p>
    <w:p w14:paraId="470658CC" w14:textId="543EAB1D"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7" w:history="1">
        <w:r w:rsidR="001C01C1" w:rsidRPr="00AE0342">
          <w:rPr>
            <w:rStyle w:val="Hyperlink"/>
            <w:b/>
            <w:noProof/>
          </w:rPr>
          <w:t>7.</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CUSTOMER / SALES / REVENUE ANALYSIS.</w:t>
        </w:r>
        <w:r w:rsidR="001C01C1">
          <w:rPr>
            <w:noProof/>
            <w:webHidden/>
          </w:rPr>
          <w:tab/>
        </w:r>
        <w:r w:rsidR="001C01C1">
          <w:rPr>
            <w:noProof/>
            <w:webHidden/>
          </w:rPr>
          <w:fldChar w:fldCharType="begin"/>
        </w:r>
        <w:r w:rsidR="001C01C1">
          <w:rPr>
            <w:noProof/>
            <w:webHidden/>
          </w:rPr>
          <w:instrText xml:space="preserve"> PAGEREF _Toc161171067 \h </w:instrText>
        </w:r>
        <w:r w:rsidR="001C01C1">
          <w:rPr>
            <w:noProof/>
            <w:webHidden/>
          </w:rPr>
        </w:r>
        <w:r w:rsidR="001C01C1">
          <w:rPr>
            <w:noProof/>
            <w:webHidden/>
          </w:rPr>
          <w:fldChar w:fldCharType="separate"/>
        </w:r>
        <w:r w:rsidR="001C01C1">
          <w:rPr>
            <w:noProof/>
            <w:webHidden/>
          </w:rPr>
          <w:t>14</w:t>
        </w:r>
        <w:r w:rsidR="001C01C1">
          <w:rPr>
            <w:noProof/>
            <w:webHidden/>
          </w:rPr>
          <w:fldChar w:fldCharType="end"/>
        </w:r>
      </w:hyperlink>
    </w:p>
    <w:p w14:paraId="5989678B" w14:textId="08E4C21E"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8" w:history="1">
        <w:r w:rsidR="001C01C1" w:rsidRPr="00AE0342">
          <w:rPr>
            <w:rStyle w:val="Hyperlink"/>
            <w:b/>
            <w:noProof/>
          </w:rPr>
          <w:t>8.</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NETWORK LOSSES.</w:t>
        </w:r>
        <w:r w:rsidR="001C01C1">
          <w:rPr>
            <w:noProof/>
            <w:webHidden/>
          </w:rPr>
          <w:tab/>
        </w:r>
        <w:r w:rsidR="001C01C1">
          <w:rPr>
            <w:noProof/>
            <w:webHidden/>
          </w:rPr>
          <w:fldChar w:fldCharType="begin"/>
        </w:r>
        <w:r w:rsidR="001C01C1">
          <w:rPr>
            <w:noProof/>
            <w:webHidden/>
          </w:rPr>
          <w:instrText xml:space="preserve"> PAGEREF _Toc161171068 \h </w:instrText>
        </w:r>
        <w:r w:rsidR="001C01C1">
          <w:rPr>
            <w:noProof/>
            <w:webHidden/>
          </w:rPr>
        </w:r>
        <w:r w:rsidR="001C01C1">
          <w:rPr>
            <w:noProof/>
            <w:webHidden/>
          </w:rPr>
          <w:fldChar w:fldCharType="separate"/>
        </w:r>
        <w:r w:rsidR="001C01C1">
          <w:rPr>
            <w:noProof/>
            <w:webHidden/>
          </w:rPr>
          <w:t>25</w:t>
        </w:r>
        <w:r w:rsidR="001C01C1">
          <w:rPr>
            <w:noProof/>
            <w:webHidden/>
          </w:rPr>
          <w:fldChar w:fldCharType="end"/>
        </w:r>
      </w:hyperlink>
    </w:p>
    <w:p w14:paraId="07562CBF" w14:textId="1E1279CF"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69" w:history="1">
        <w:r w:rsidR="001C01C1" w:rsidRPr="00AE0342">
          <w:rPr>
            <w:rStyle w:val="Hyperlink"/>
            <w:b/>
            <w:noProof/>
          </w:rPr>
          <w:t>9.</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RINGFENCING.</w:t>
        </w:r>
        <w:r w:rsidR="001C01C1">
          <w:rPr>
            <w:noProof/>
            <w:webHidden/>
          </w:rPr>
          <w:tab/>
        </w:r>
        <w:r w:rsidR="001C01C1">
          <w:rPr>
            <w:noProof/>
            <w:webHidden/>
          </w:rPr>
          <w:fldChar w:fldCharType="begin"/>
        </w:r>
        <w:r w:rsidR="001C01C1">
          <w:rPr>
            <w:noProof/>
            <w:webHidden/>
          </w:rPr>
          <w:instrText xml:space="preserve"> PAGEREF _Toc161171069 \h </w:instrText>
        </w:r>
        <w:r w:rsidR="001C01C1">
          <w:rPr>
            <w:noProof/>
            <w:webHidden/>
          </w:rPr>
        </w:r>
        <w:r w:rsidR="001C01C1">
          <w:rPr>
            <w:noProof/>
            <w:webHidden/>
          </w:rPr>
          <w:fldChar w:fldCharType="separate"/>
        </w:r>
        <w:r w:rsidR="001C01C1">
          <w:rPr>
            <w:noProof/>
            <w:webHidden/>
          </w:rPr>
          <w:t>26</w:t>
        </w:r>
        <w:r w:rsidR="001C01C1">
          <w:rPr>
            <w:noProof/>
            <w:webHidden/>
          </w:rPr>
          <w:fldChar w:fldCharType="end"/>
        </w:r>
      </w:hyperlink>
    </w:p>
    <w:p w14:paraId="0FFF486C" w14:textId="1EF4A17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0" w:history="1">
        <w:r w:rsidR="001C01C1" w:rsidRPr="00AE0342">
          <w:rPr>
            <w:rStyle w:val="Hyperlink"/>
            <w:b/>
            <w:noProof/>
          </w:rPr>
          <w:t>9.1.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Key focus areas</w:t>
        </w:r>
        <w:r w:rsidR="001C01C1">
          <w:rPr>
            <w:noProof/>
            <w:webHidden/>
          </w:rPr>
          <w:tab/>
        </w:r>
        <w:r w:rsidR="001C01C1">
          <w:rPr>
            <w:noProof/>
            <w:webHidden/>
          </w:rPr>
          <w:fldChar w:fldCharType="begin"/>
        </w:r>
        <w:r w:rsidR="001C01C1">
          <w:rPr>
            <w:noProof/>
            <w:webHidden/>
          </w:rPr>
          <w:instrText xml:space="preserve"> PAGEREF _Toc161171070 \h </w:instrText>
        </w:r>
        <w:r w:rsidR="001C01C1">
          <w:rPr>
            <w:noProof/>
            <w:webHidden/>
          </w:rPr>
        </w:r>
        <w:r w:rsidR="001C01C1">
          <w:rPr>
            <w:noProof/>
            <w:webHidden/>
          </w:rPr>
          <w:fldChar w:fldCharType="separate"/>
        </w:r>
        <w:r w:rsidR="001C01C1">
          <w:rPr>
            <w:noProof/>
            <w:webHidden/>
          </w:rPr>
          <w:t>26</w:t>
        </w:r>
        <w:r w:rsidR="001C01C1">
          <w:rPr>
            <w:noProof/>
            <w:webHidden/>
          </w:rPr>
          <w:fldChar w:fldCharType="end"/>
        </w:r>
      </w:hyperlink>
    </w:p>
    <w:p w14:paraId="4F8A1114" w14:textId="4F591A04"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1" w:history="1">
        <w:r w:rsidR="001C01C1" w:rsidRPr="00AE0342">
          <w:rPr>
            <w:rStyle w:val="Hyperlink"/>
            <w:b/>
            <w:noProof/>
          </w:rPr>
          <w:t>9.2.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Methodology applied</w:t>
        </w:r>
        <w:r w:rsidR="001C01C1">
          <w:rPr>
            <w:noProof/>
            <w:webHidden/>
          </w:rPr>
          <w:tab/>
        </w:r>
        <w:r w:rsidR="001C01C1">
          <w:rPr>
            <w:noProof/>
            <w:webHidden/>
          </w:rPr>
          <w:fldChar w:fldCharType="begin"/>
        </w:r>
        <w:r w:rsidR="001C01C1">
          <w:rPr>
            <w:noProof/>
            <w:webHidden/>
          </w:rPr>
          <w:instrText xml:space="preserve"> PAGEREF _Toc161171071 \h </w:instrText>
        </w:r>
        <w:r w:rsidR="001C01C1">
          <w:rPr>
            <w:noProof/>
            <w:webHidden/>
          </w:rPr>
        </w:r>
        <w:r w:rsidR="001C01C1">
          <w:rPr>
            <w:noProof/>
            <w:webHidden/>
          </w:rPr>
          <w:fldChar w:fldCharType="separate"/>
        </w:r>
        <w:r w:rsidR="001C01C1">
          <w:rPr>
            <w:noProof/>
            <w:webHidden/>
          </w:rPr>
          <w:t>27</w:t>
        </w:r>
        <w:r w:rsidR="001C01C1">
          <w:rPr>
            <w:noProof/>
            <w:webHidden/>
          </w:rPr>
          <w:fldChar w:fldCharType="end"/>
        </w:r>
      </w:hyperlink>
    </w:p>
    <w:p w14:paraId="7EBE0ECB" w14:textId="55292D17"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2" w:history="1">
        <w:r w:rsidR="001C01C1" w:rsidRPr="00AE0342">
          <w:rPr>
            <w:rStyle w:val="Hyperlink"/>
            <w:b/>
            <w:noProof/>
          </w:rPr>
          <w:t>9.3.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Overhead cost allocation</w:t>
        </w:r>
        <w:r w:rsidR="001C01C1">
          <w:rPr>
            <w:noProof/>
            <w:webHidden/>
          </w:rPr>
          <w:tab/>
        </w:r>
        <w:r w:rsidR="001C01C1">
          <w:rPr>
            <w:noProof/>
            <w:webHidden/>
          </w:rPr>
          <w:fldChar w:fldCharType="begin"/>
        </w:r>
        <w:r w:rsidR="001C01C1">
          <w:rPr>
            <w:noProof/>
            <w:webHidden/>
          </w:rPr>
          <w:instrText xml:space="preserve"> PAGEREF _Toc161171072 \h </w:instrText>
        </w:r>
        <w:r w:rsidR="001C01C1">
          <w:rPr>
            <w:noProof/>
            <w:webHidden/>
          </w:rPr>
        </w:r>
        <w:r w:rsidR="001C01C1">
          <w:rPr>
            <w:noProof/>
            <w:webHidden/>
          </w:rPr>
          <w:fldChar w:fldCharType="separate"/>
        </w:r>
        <w:r w:rsidR="001C01C1">
          <w:rPr>
            <w:noProof/>
            <w:webHidden/>
          </w:rPr>
          <w:t>31</w:t>
        </w:r>
        <w:r w:rsidR="001C01C1">
          <w:rPr>
            <w:noProof/>
            <w:webHidden/>
          </w:rPr>
          <w:fldChar w:fldCharType="end"/>
        </w:r>
      </w:hyperlink>
    </w:p>
    <w:p w14:paraId="5C4A7C7A" w14:textId="4F587A42"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3" w:history="1">
        <w:r w:rsidR="001C01C1" w:rsidRPr="00AE0342">
          <w:rPr>
            <w:rStyle w:val="Hyperlink"/>
            <w:b/>
            <w:noProof/>
          </w:rPr>
          <w:t>10.</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REVENUE REQUIREMENT.</w:t>
        </w:r>
        <w:r w:rsidR="001C01C1">
          <w:rPr>
            <w:noProof/>
            <w:webHidden/>
          </w:rPr>
          <w:tab/>
        </w:r>
        <w:r w:rsidR="001C01C1">
          <w:rPr>
            <w:noProof/>
            <w:webHidden/>
          </w:rPr>
          <w:fldChar w:fldCharType="begin"/>
        </w:r>
        <w:r w:rsidR="001C01C1">
          <w:rPr>
            <w:noProof/>
            <w:webHidden/>
          </w:rPr>
          <w:instrText xml:space="preserve"> PAGEREF _Toc161171073 \h </w:instrText>
        </w:r>
        <w:r w:rsidR="001C01C1">
          <w:rPr>
            <w:noProof/>
            <w:webHidden/>
          </w:rPr>
        </w:r>
        <w:r w:rsidR="001C01C1">
          <w:rPr>
            <w:noProof/>
            <w:webHidden/>
          </w:rPr>
          <w:fldChar w:fldCharType="separate"/>
        </w:r>
        <w:r w:rsidR="001C01C1">
          <w:rPr>
            <w:noProof/>
            <w:webHidden/>
          </w:rPr>
          <w:t>36</w:t>
        </w:r>
        <w:r w:rsidR="001C01C1">
          <w:rPr>
            <w:noProof/>
            <w:webHidden/>
          </w:rPr>
          <w:fldChar w:fldCharType="end"/>
        </w:r>
      </w:hyperlink>
    </w:p>
    <w:p w14:paraId="3096428B" w14:textId="492AB38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4" w:history="1">
        <w:r w:rsidR="001C01C1" w:rsidRPr="00AE0342">
          <w:rPr>
            <w:rStyle w:val="Hyperlink"/>
            <w:b/>
            <w:noProof/>
          </w:rPr>
          <w:t>11.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REPRESENTATIVE LOAD PROFILE ANALYSIS.</w:t>
        </w:r>
        <w:r w:rsidR="001C01C1">
          <w:rPr>
            <w:noProof/>
            <w:webHidden/>
          </w:rPr>
          <w:tab/>
        </w:r>
        <w:r w:rsidR="001C01C1">
          <w:rPr>
            <w:noProof/>
            <w:webHidden/>
          </w:rPr>
          <w:fldChar w:fldCharType="begin"/>
        </w:r>
        <w:r w:rsidR="001C01C1">
          <w:rPr>
            <w:noProof/>
            <w:webHidden/>
          </w:rPr>
          <w:instrText xml:space="preserve"> PAGEREF _Toc161171074 \h </w:instrText>
        </w:r>
        <w:r w:rsidR="001C01C1">
          <w:rPr>
            <w:noProof/>
            <w:webHidden/>
          </w:rPr>
        </w:r>
        <w:r w:rsidR="001C01C1">
          <w:rPr>
            <w:noProof/>
            <w:webHidden/>
          </w:rPr>
          <w:fldChar w:fldCharType="separate"/>
        </w:r>
        <w:r w:rsidR="001C01C1">
          <w:rPr>
            <w:noProof/>
            <w:webHidden/>
          </w:rPr>
          <w:t>37</w:t>
        </w:r>
        <w:r w:rsidR="001C01C1">
          <w:rPr>
            <w:noProof/>
            <w:webHidden/>
          </w:rPr>
          <w:fldChar w:fldCharType="end"/>
        </w:r>
      </w:hyperlink>
    </w:p>
    <w:p w14:paraId="0F838965" w14:textId="153DDB09"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5" w:history="1">
        <w:r w:rsidR="001C01C1" w:rsidRPr="00AE0342">
          <w:rPr>
            <w:rStyle w:val="Hyperlink"/>
            <w:b/>
            <w:noProof/>
          </w:rPr>
          <w:t>11.1.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Network profiles.</w:t>
        </w:r>
        <w:r w:rsidR="001C01C1">
          <w:rPr>
            <w:noProof/>
            <w:webHidden/>
          </w:rPr>
          <w:tab/>
        </w:r>
        <w:r w:rsidR="001C01C1">
          <w:rPr>
            <w:noProof/>
            <w:webHidden/>
          </w:rPr>
          <w:fldChar w:fldCharType="begin"/>
        </w:r>
        <w:r w:rsidR="001C01C1">
          <w:rPr>
            <w:noProof/>
            <w:webHidden/>
          </w:rPr>
          <w:instrText xml:space="preserve"> PAGEREF _Toc161171075 \h </w:instrText>
        </w:r>
        <w:r w:rsidR="001C01C1">
          <w:rPr>
            <w:noProof/>
            <w:webHidden/>
          </w:rPr>
        </w:r>
        <w:r w:rsidR="001C01C1">
          <w:rPr>
            <w:noProof/>
            <w:webHidden/>
          </w:rPr>
          <w:fldChar w:fldCharType="separate"/>
        </w:r>
        <w:r w:rsidR="001C01C1">
          <w:rPr>
            <w:noProof/>
            <w:webHidden/>
          </w:rPr>
          <w:t>39</w:t>
        </w:r>
        <w:r w:rsidR="001C01C1">
          <w:rPr>
            <w:noProof/>
            <w:webHidden/>
          </w:rPr>
          <w:fldChar w:fldCharType="end"/>
        </w:r>
      </w:hyperlink>
    </w:p>
    <w:p w14:paraId="443A9253" w14:textId="0624C3D3"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6" w:history="1">
        <w:r w:rsidR="001C01C1" w:rsidRPr="00AE0342">
          <w:rPr>
            <w:rStyle w:val="Hyperlink"/>
            <w:b/>
            <w:noProof/>
          </w:rPr>
          <w:t>11.2.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Profile re-conciliation.</w:t>
        </w:r>
        <w:r w:rsidR="001C01C1">
          <w:rPr>
            <w:noProof/>
            <w:webHidden/>
          </w:rPr>
          <w:tab/>
        </w:r>
        <w:r w:rsidR="001C01C1">
          <w:rPr>
            <w:noProof/>
            <w:webHidden/>
          </w:rPr>
          <w:fldChar w:fldCharType="begin"/>
        </w:r>
        <w:r w:rsidR="001C01C1">
          <w:rPr>
            <w:noProof/>
            <w:webHidden/>
          </w:rPr>
          <w:instrText xml:space="preserve"> PAGEREF _Toc161171076 \h </w:instrText>
        </w:r>
        <w:r w:rsidR="001C01C1">
          <w:rPr>
            <w:noProof/>
            <w:webHidden/>
          </w:rPr>
        </w:r>
        <w:r w:rsidR="001C01C1">
          <w:rPr>
            <w:noProof/>
            <w:webHidden/>
          </w:rPr>
          <w:fldChar w:fldCharType="separate"/>
        </w:r>
        <w:r w:rsidR="001C01C1">
          <w:rPr>
            <w:noProof/>
            <w:webHidden/>
          </w:rPr>
          <w:t>39</w:t>
        </w:r>
        <w:r w:rsidR="001C01C1">
          <w:rPr>
            <w:noProof/>
            <w:webHidden/>
          </w:rPr>
          <w:fldChar w:fldCharType="end"/>
        </w:r>
      </w:hyperlink>
    </w:p>
    <w:p w14:paraId="160C618E" w14:textId="503E9FD8"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7" w:history="1">
        <w:r w:rsidR="001C01C1" w:rsidRPr="00AE0342">
          <w:rPr>
            <w:rStyle w:val="Hyperlink"/>
            <w:b/>
            <w:noProof/>
          </w:rPr>
          <w:t>11.3.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Representative Profile Quantities.</w:t>
        </w:r>
        <w:r w:rsidR="001C01C1">
          <w:rPr>
            <w:noProof/>
            <w:webHidden/>
          </w:rPr>
          <w:tab/>
        </w:r>
        <w:r w:rsidR="001C01C1">
          <w:rPr>
            <w:noProof/>
            <w:webHidden/>
          </w:rPr>
          <w:fldChar w:fldCharType="begin"/>
        </w:r>
        <w:r w:rsidR="001C01C1">
          <w:rPr>
            <w:noProof/>
            <w:webHidden/>
          </w:rPr>
          <w:instrText xml:space="preserve"> PAGEREF _Toc161171077 \h </w:instrText>
        </w:r>
        <w:r w:rsidR="001C01C1">
          <w:rPr>
            <w:noProof/>
            <w:webHidden/>
          </w:rPr>
        </w:r>
        <w:r w:rsidR="001C01C1">
          <w:rPr>
            <w:noProof/>
            <w:webHidden/>
          </w:rPr>
          <w:fldChar w:fldCharType="separate"/>
        </w:r>
        <w:r w:rsidR="001C01C1">
          <w:rPr>
            <w:noProof/>
            <w:webHidden/>
          </w:rPr>
          <w:t>42</w:t>
        </w:r>
        <w:r w:rsidR="001C01C1">
          <w:rPr>
            <w:noProof/>
            <w:webHidden/>
          </w:rPr>
          <w:fldChar w:fldCharType="end"/>
        </w:r>
      </w:hyperlink>
    </w:p>
    <w:p w14:paraId="74075189" w14:textId="246C6B79"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8" w:history="1">
        <w:r w:rsidR="001C01C1" w:rsidRPr="00AE0342">
          <w:rPr>
            <w:rStyle w:val="Hyperlink"/>
            <w:b/>
            <w:noProof/>
          </w:rPr>
          <w:t>11.4.</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Network Profile Quantities.</w:t>
        </w:r>
        <w:r w:rsidR="001C01C1">
          <w:rPr>
            <w:noProof/>
            <w:webHidden/>
          </w:rPr>
          <w:tab/>
        </w:r>
        <w:r w:rsidR="001C01C1">
          <w:rPr>
            <w:noProof/>
            <w:webHidden/>
          </w:rPr>
          <w:fldChar w:fldCharType="begin"/>
        </w:r>
        <w:r w:rsidR="001C01C1">
          <w:rPr>
            <w:noProof/>
            <w:webHidden/>
          </w:rPr>
          <w:instrText xml:space="preserve"> PAGEREF _Toc161171078 \h </w:instrText>
        </w:r>
        <w:r w:rsidR="001C01C1">
          <w:rPr>
            <w:noProof/>
            <w:webHidden/>
          </w:rPr>
        </w:r>
        <w:r w:rsidR="001C01C1">
          <w:rPr>
            <w:noProof/>
            <w:webHidden/>
          </w:rPr>
          <w:fldChar w:fldCharType="separate"/>
        </w:r>
        <w:r w:rsidR="001C01C1">
          <w:rPr>
            <w:noProof/>
            <w:webHidden/>
          </w:rPr>
          <w:t>43</w:t>
        </w:r>
        <w:r w:rsidR="001C01C1">
          <w:rPr>
            <w:noProof/>
            <w:webHidden/>
          </w:rPr>
          <w:fldChar w:fldCharType="end"/>
        </w:r>
      </w:hyperlink>
    </w:p>
    <w:p w14:paraId="57CFE383" w14:textId="34239E32"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79" w:history="1">
        <w:r w:rsidR="001C01C1" w:rsidRPr="00AE0342">
          <w:rPr>
            <w:rStyle w:val="Hyperlink"/>
            <w:b/>
            <w:noProof/>
          </w:rPr>
          <w:t>12.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COST OF SUPPLY</w:t>
        </w:r>
        <w:r w:rsidR="001C01C1">
          <w:rPr>
            <w:noProof/>
            <w:webHidden/>
          </w:rPr>
          <w:tab/>
        </w:r>
        <w:r w:rsidR="001C01C1">
          <w:rPr>
            <w:noProof/>
            <w:webHidden/>
          </w:rPr>
          <w:fldChar w:fldCharType="begin"/>
        </w:r>
        <w:r w:rsidR="001C01C1">
          <w:rPr>
            <w:noProof/>
            <w:webHidden/>
          </w:rPr>
          <w:instrText xml:space="preserve"> PAGEREF _Toc161171079 \h </w:instrText>
        </w:r>
        <w:r w:rsidR="001C01C1">
          <w:rPr>
            <w:noProof/>
            <w:webHidden/>
          </w:rPr>
        </w:r>
        <w:r w:rsidR="001C01C1">
          <w:rPr>
            <w:noProof/>
            <w:webHidden/>
          </w:rPr>
          <w:fldChar w:fldCharType="separate"/>
        </w:r>
        <w:r w:rsidR="001C01C1">
          <w:rPr>
            <w:noProof/>
            <w:webHidden/>
          </w:rPr>
          <w:t>43</w:t>
        </w:r>
        <w:r w:rsidR="001C01C1">
          <w:rPr>
            <w:noProof/>
            <w:webHidden/>
          </w:rPr>
          <w:fldChar w:fldCharType="end"/>
        </w:r>
      </w:hyperlink>
    </w:p>
    <w:p w14:paraId="5D580469" w14:textId="7147F2D4"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0" w:history="1">
        <w:r w:rsidR="001C01C1" w:rsidRPr="00AE0342">
          <w:rPr>
            <w:rStyle w:val="Hyperlink"/>
            <w:b/>
            <w:noProof/>
          </w:rPr>
          <w:t>12.1.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Cost Classification</w:t>
        </w:r>
        <w:r w:rsidR="001C01C1">
          <w:rPr>
            <w:noProof/>
            <w:webHidden/>
          </w:rPr>
          <w:tab/>
        </w:r>
        <w:r w:rsidR="001C01C1">
          <w:rPr>
            <w:noProof/>
            <w:webHidden/>
          </w:rPr>
          <w:fldChar w:fldCharType="begin"/>
        </w:r>
        <w:r w:rsidR="001C01C1">
          <w:rPr>
            <w:noProof/>
            <w:webHidden/>
          </w:rPr>
          <w:instrText xml:space="preserve"> PAGEREF _Toc161171080 \h </w:instrText>
        </w:r>
        <w:r w:rsidR="001C01C1">
          <w:rPr>
            <w:noProof/>
            <w:webHidden/>
          </w:rPr>
        </w:r>
        <w:r w:rsidR="001C01C1">
          <w:rPr>
            <w:noProof/>
            <w:webHidden/>
          </w:rPr>
          <w:fldChar w:fldCharType="separate"/>
        </w:r>
        <w:r w:rsidR="001C01C1">
          <w:rPr>
            <w:noProof/>
            <w:webHidden/>
          </w:rPr>
          <w:t>43</w:t>
        </w:r>
        <w:r w:rsidR="001C01C1">
          <w:rPr>
            <w:noProof/>
            <w:webHidden/>
          </w:rPr>
          <w:fldChar w:fldCharType="end"/>
        </w:r>
      </w:hyperlink>
    </w:p>
    <w:p w14:paraId="14AE1899" w14:textId="75589D99"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1" w:history="1">
        <w:r w:rsidR="001C01C1" w:rsidRPr="00AE0342">
          <w:rPr>
            <w:rStyle w:val="Hyperlink"/>
            <w:b/>
            <w:noProof/>
          </w:rPr>
          <w:t>12.2.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Cost allocation: phase 1</w:t>
        </w:r>
        <w:r w:rsidR="001C01C1">
          <w:rPr>
            <w:noProof/>
            <w:webHidden/>
          </w:rPr>
          <w:tab/>
        </w:r>
        <w:r w:rsidR="001C01C1">
          <w:rPr>
            <w:noProof/>
            <w:webHidden/>
          </w:rPr>
          <w:fldChar w:fldCharType="begin"/>
        </w:r>
        <w:r w:rsidR="001C01C1">
          <w:rPr>
            <w:noProof/>
            <w:webHidden/>
          </w:rPr>
          <w:instrText xml:space="preserve"> PAGEREF _Toc161171081 \h </w:instrText>
        </w:r>
        <w:r w:rsidR="001C01C1">
          <w:rPr>
            <w:noProof/>
            <w:webHidden/>
          </w:rPr>
        </w:r>
        <w:r w:rsidR="001C01C1">
          <w:rPr>
            <w:noProof/>
            <w:webHidden/>
          </w:rPr>
          <w:fldChar w:fldCharType="separate"/>
        </w:r>
        <w:r w:rsidR="001C01C1">
          <w:rPr>
            <w:noProof/>
            <w:webHidden/>
          </w:rPr>
          <w:t>44</w:t>
        </w:r>
        <w:r w:rsidR="001C01C1">
          <w:rPr>
            <w:noProof/>
            <w:webHidden/>
          </w:rPr>
          <w:fldChar w:fldCharType="end"/>
        </w:r>
      </w:hyperlink>
    </w:p>
    <w:p w14:paraId="75F260FF" w14:textId="1B4A6D4B"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2" w:history="1">
        <w:r w:rsidR="001C01C1" w:rsidRPr="00AE0342">
          <w:rPr>
            <w:rStyle w:val="Hyperlink"/>
            <w:b/>
            <w:noProof/>
          </w:rPr>
          <w:t>12.3.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Cost allocation: phase 2</w:t>
        </w:r>
        <w:r w:rsidR="001C01C1">
          <w:rPr>
            <w:noProof/>
            <w:webHidden/>
          </w:rPr>
          <w:tab/>
        </w:r>
        <w:r w:rsidR="001C01C1">
          <w:rPr>
            <w:noProof/>
            <w:webHidden/>
          </w:rPr>
          <w:fldChar w:fldCharType="begin"/>
        </w:r>
        <w:r w:rsidR="001C01C1">
          <w:rPr>
            <w:noProof/>
            <w:webHidden/>
          </w:rPr>
          <w:instrText xml:space="preserve"> PAGEREF _Toc161171082 \h </w:instrText>
        </w:r>
        <w:r w:rsidR="001C01C1">
          <w:rPr>
            <w:noProof/>
            <w:webHidden/>
          </w:rPr>
        </w:r>
        <w:r w:rsidR="001C01C1">
          <w:rPr>
            <w:noProof/>
            <w:webHidden/>
          </w:rPr>
          <w:fldChar w:fldCharType="separate"/>
        </w:r>
        <w:r w:rsidR="001C01C1">
          <w:rPr>
            <w:noProof/>
            <w:webHidden/>
          </w:rPr>
          <w:t>47</w:t>
        </w:r>
        <w:r w:rsidR="001C01C1">
          <w:rPr>
            <w:noProof/>
            <w:webHidden/>
          </w:rPr>
          <w:fldChar w:fldCharType="end"/>
        </w:r>
      </w:hyperlink>
    </w:p>
    <w:p w14:paraId="6E801869" w14:textId="29181A33"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3" w:history="1">
        <w:r w:rsidR="001C01C1" w:rsidRPr="00AE0342">
          <w:rPr>
            <w:rStyle w:val="Hyperlink"/>
            <w:b/>
            <w:noProof/>
          </w:rPr>
          <w:t>12.4.</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Cost allocation: phase 3</w:t>
        </w:r>
        <w:r w:rsidR="001C01C1">
          <w:rPr>
            <w:noProof/>
            <w:webHidden/>
          </w:rPr>
          <w:tab/>
        </w:r>
        <w:r w:rsidR="001C01C1">
          <w:rPr>
            <w:noProof/>
            <w:webHidden/>
          </w:rPr>
          <w:fldChar w:fldCharType="begin"/>
        </w:r>
        <w:r w:rsidR="001C01C1">
          <w:rPr>
            <w:noProof/>
            <w:webHidden/>
          </w:rPr>
          <w:instrText xml:space="preserve"> PAGEREF _Toc161171083 \h </w:instrText>
        </w:r>
        <w:r w:rsidR="001C01C1">
          <w:rPr>
            <w:noProof/>
            <w:webHidden/>
          </w:rPr>
        </w:r>
        <w:r w:rsidR="001C01C1">
          <w:rPr>
            <w:noProof/>
            <w:webHidden/>
          </w:rPr>
          <w:fldChar w:fldCharType="separate"/>
        </w:r>
        <w:r w:rsidR="001C01C1">
          <w:rPr>
            <w:noProof/>
            <w:webHidden/>
          </w:rPr>
          <w:t>47</w:t>
        </w:r>
        <w:r w:rsidR="001C01C1">
          <w:rPr>
            <w:noProof/>
            <w:webHidden/>
          </w:rPr>
          <w:fldChar w:fldCharType="end"/>
        </w:r>
      </w:hyperlink>
    </w:p>
    <w:p w14:paraId="43356510" w14:textId="43632DEE"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4" w:history="1">
        <w:r w:rsidR="001C01C1" w:rsidRPr="00AE0342">
          <w:rPr>
            <w:rStyle w:val="Hyperlink"/>
            <w:b/>
            <w:noProof/>
          </w:rPr>
          <w:t>12.5.</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Tariff structure analysis</w:t>
        </w:r>
        <w:r w:rsidR="001C01C1">
          <w:rPr>
            <w:noProof/>
            <w:webHidden/>
          </w:rPr>
          <w:tab/>
        </w:r>
        <w:r w:rsidR="001C01C1">
          <w:rPr>
            <w:noProof/>
            <w:webHidden/>
          </w:rPr>
          <w:fldChar w:fldCharType="begin"/>
        </w:r>
        <w:r w:rsidR="001C01C1">
          <w:rPr>
            <w:noProof/>
            <w:webHidden/>
          </w:rPr>
          <w:instrText xml:space="preserve"> PAGEREF _Toc161171084 \h </w:instrText>
        </w:r>
        <w:r w:rsidR="001C01C1">
          <w:rPr>
            <w:noProof/>
            <w:webHidden/>
          </w:rPr>
        </w:r>
        <w:r w:rsidR="001C01C1">
          <w:rPr>
            <w:noProof/>
            <w:webHidden/>
          </w:rPr>
          <w:fldChar w:fldCharType="separate"/>
        </w:r>
        <w:r w:rsidR="001C01C1">
          <w:rPr>
            <w:noProof/>
            <w:webHidden/>
          </w:rPr>
          <w:t>60</w:t>
        </w:r>
        <w:r w:rsidR="001C01C1">
          <w:rPr>
            <w:noProof/>
            <w:webHidden/>
          </w:rPr>
          <w:fldChar w:fldCharType="end"/>
        </w:r>
      </w:hyperlink>
    </w:p>
    <w:p w14:paraId="7272E675" w14:textId="2DA58466"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5" w:history="1">
        <w:r w:rsidR="001C01C1" w:rsidRPr="00AE0342">
          <w:rPr>
            <w:rStyle w:val="Hyperlink"/>
            <w:b/>
            <w:noProof/>
          </w:rPr>
          <w:t>12.6.</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Key findings</w:t>
        </w:r>
        <w:r w:rsidR="001C01C1">
          <w:rPr>
            <w:noProof/>
            <w:webHidden/>
          </w:rPr>
          <w:tab/>
        </w:r>
        <w:r w:rsidR="001C01C1">
          <w:rPr>
            <w:noProof/>
            <w:webHidden/>
          </w:rPr>
          <w:fldChar w:fldCharType="begin"/>
        </w:r>
        <w:r w:rsidR="001C01C1">
          <w:rPr>
            <w:noProof/>
            <w:webHidden/>
          </w:rPr>
          <w:instrText xml:space="preserve"> PAGEREF _Toc161171085 \h </w:instrText>
        </w:r>
        <w:r w:rsidR="001C01C1">
          <w:rPr>
            <w:noProof/>
            <w:webHidden/>
          </w:rPr>
        </w:r>
        <w:r w:rsidR="001C01C1">
          <w:rPr>
            <w:noProof/>
            <w:webHidden/>
          </w:rPr>
          <w:fldChar w:fldCharType="separate"/>
        </w:r>
        <w:r w:rsidR="001C01C1">
          <w:rPr>
            <w:noProof/>
            <w:webHidden/>
          </w:rPr>
          <w:t>60</w:t>
        </w:r>
        <w:r w:rsidR="001C01C1">
          <w:rPr>
            <w:noProof/>
            <w:webHidden/>
          </w:rPr>
          <w:fldChar w:fldCharType="end"/>
        </w:r>
      </w:hyperlink>
    </w:p>
    <w:p w14:paraId="3D0019EE" w14:textId="75F683EE"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6" w:history="1">
        <w:r w:rsidR="001C01C1" w:rsidRPr="00AE0342">
          <w:rPr>
            <w:rStyle w:val="Hyperlink"/>
            <w:b/>
            <w:noProof/>
          </w:rPr>
          <w:t>13.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PRICING STUDY</w:t>
        </w:r>
        <w:r w:rsidR="001C01C1">
          <w:rPr>
            <w:noProof/>
            <w:webHidden/>
          </w:rPr>
          <w:tab/>
        </w:r>
        <w:r w:rsidR="001C01C1">
          <w:rPr>
            <w:noProof/>
            <w:webHidden/>
          </w:rPr>
          <w:fldChar w:fldCharType="begin"/>
        </w:r>
        <w:r w:rsidR="001C01C1">
          <w:rPr>
            <w:noProof/>
            <w:webHidden/>
          </w:rPr>
          <w:instrText xml:space="preserve"> PAGEREF _Toc161171086 \h </w:instrText>
        </w:r>
        <w:r w:rsidR="001C01C1">
          <w:rPr>
            <w:noProof/>
            <w:webHidden/>
          </w:rPr>
        </w:r>
        <w:r w:rsidR="001C01C1">
          <w:rPr>
            <w:noProof/>
            <w:webHidden/>
          </w:rPr>
          <w:fldChar w:fldCharType="separate"/>
        </w:r>
        <w:r w:rsidR="001C01C1">
          <w:rPr>
            <w:noProof/>
            <w:webHidden/>
          </w:rPr>
          <w:t>60</w:t>
        </w:r>
        <w:r w:rsidR="001C01C1">
          <w:rPr>
            <w:noProof/>
            <w:webHidden/>
          </w:rPr>
          <w:fldChar w:fldCharType="end"/>
        </w:r>
      </w:hyperlink>
    </w:p>
    <w:p w14:paraId="47EF8A04" w14:textId="46658D81"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7" w:history="1">
        <w:r w:rsidR="001C01C1" w:rsidRPr="00AE0342">
          <w:rPr>
            <w:rStyle w:val="Hyperlink"/>
            <w:b/>
            <w:noProof/>
          </w:rPr>
          <w:t>13.1.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Pricing Policy Drivers</w:t>
        </w:r>
        <w:r w:rsidR="001C01C1">
          <w:rPr>
            <w:noProof/>
            <w:webHidden/>
          </w:rPr>
          <w:tab/>
        </w:r>
        <w:r w:rsidR="001C01C1">
          <w:rPr>
            <w:noProof/>
            <w:webHidden/>
          </w:rPr>
          <w:fldChar w:fldCharType="begin"/>
        </w:r>
        <w:r w:rsidR="001C01C1">
          <w:rPr>
            <w:noProof/>
            <w:webHidden/>
          </w:rPr>
          <w:instrText xml:space="preserve"> PAGEREF _Toc161171087 \h </w:instrText>
        </w:r>
        <w:r w:rsidR="001C01C1">
          <w:rPr>
            <w:noProof/>
            <w:webHidden/>
          </w:rPr>
        </w:r>
        <w:r w:rsidR="001C01C1">
          <w:rPr>
            <w:noProof/>
            <w:webHidden/>
          </w:rPr>
          <w:fldChar w:fldCharType="separate"/>
        </w:r>
        <w:r w:rsidR="001C01C1">
          <w:rPr>
            <w:noProof/>
            <w:webHidden/>
          </w:rPr>
          <w:t>60</w:t>
        </w:r>
        <w:r w:rsidR="001C01C1">
          <w:rPr>
            <w:noProof/>
            <w:webHidden/>
          </w:rPr>
          <w:fldChar w:fldCharType="end"/>
        </w:r>
      </w:hyperlink>
    </w:p>
    <w:p w14:paraId="4B8E8B07" w14:textId="73035193"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8" w:history="1">
        <w:r w:rsidR="001C01C1" w:rsidRPr="00AE0342">
          <w:rPr>
            <w:rStyle w:val="Hyperlink"/>
            <w:b/>
            <w:noProof/>
          </w:rPr>
          <w:t>13.2.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Pricing policy.</w:t>
        </w:r>
        <w:r w:rsidR="001C01C1">
          <w:rPr>
            <w:noProof/>
            <w:webHidden/>
          </w:rPr>
          <w:tab/>
        </w:r>
        <w:r w:rsidR="001C01C1">
          <w:rPr>
            <w:noProof/>
            <w:webHidden/>
          </w:rPr>
          <w:fldChar w:fldCharType="begin"/>
        </w:r>
        <w:r w:rsidR="001C01C1">
          <w:rPr>
            <w:noProof/>
            <w:webHidden/>
          </w:rPr>
          <w:instrText xml:space="preserve"> PAGEREF _Toc161171088 \h </w:instrText>
        </w:r>
        <w:r w:rsidR="001C01C1">
          <w:rPr>
            <w:noProof/>
            <w:webHidden/>
          </w:rPr>
        </w:r>
        <w:r w:rsidR="001C01C1">
          <w:rPr>
            <w:noProof/>
            <w:webHidden/>
          </w:rPr>
          <w:fldChar w:fldCharType="separate"/>
        </w:r>
        <w:r w:rsidR="001C01C1">
          <w:rPr>
            <w:noProof/>
            <w:webHidden/>
          </w:rPr>
          <w:t>61</w:t>
        </w:r>
        <w:r w:rsidR="001C01C1">
          <w:rPr>
            <w:noProof/>
            <w:webHidden/>
          </w:rPr>
          <w:fldChar w:fldCharType="end"/>
        </w:r>
      </w:hyperlink>
    </w:p>
    <w:p w14:paraId="367861A3" w14:textId="624BB263"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89" w:history="1">
        <w:r w:rsidR="001C01C1" w:rsidRPr="00AE0342">
          <w:rPr>
            <w:rStyle w:val="Hyperlink"/>
            <w:b/>
            <w:noProof/>
          </w:rPr>
          <w:t>13.3.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Cross subsidies to the poor.</w:t>
        </w:r>
        <w:r w:rsidR="001C01C1">
          <w:rPr>
            <w:noProof/>
            <w:webHidden/>
          </w:rPr>
          <w:tab/>
        </w:r>
        <w:r w:rsidR="001C01C1">
          <w:rPr>
            <w:noProof/>
            <w:webHidden/>
          </w:rPr>
          <w:fldChar w:fldCharType="begin"/>
        </w:r>
        <w:r w:rsidR="001C01C1">
          <w:rPr>
            <w:noProof/>
            <w:webHidden/>
          </w:rPr>
          <w:instrText xml:space="preserve"> PAGEREF _Toc161171089 \h </w:instrText>
        </w:r>
        <w:r w:rsidR="001C01C1">
          <w:rPr>
            <w:noProof/>
            <w:webHidden/>
          </w:rPr>
        </w:r>
        <w:r w:rsidR="001C01C1">
          <w:rPr>
            <w:noProof/>
            <w:webHidden/>
          </w:rPr>
          <w:fldChar w:fldCharType="separate"/>
        </w:r>
        <w:r w:rsidR="001C01C1">
          <w:rPr>
            <w:noProof/>
            <w:webHidden/>
          </w:rPr>
          <w:t>63</w:t>
        </w:r>
        <w:r w:rsidR="001C01C1">
          <w:rPr>
            <w:noProof/>
            <w:webHidden/>
          </w:rPr>
          <w:fldChar w:fldCharType="end"/>
        </w:r>
      </w:hyperlink>
    </w:p>
    <w:p w14:paraId="434678BD" w14:textId="590DF4B7"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0" w:history="1">
        <w:r w:rsidR="001C01C1" w:rsidRPr="00AE0342">
          <w:rPr>
            <w:rStyle w:val="Hyperlink"/>
            <w:b/>
            <w:noProof/>
          </w:rPr>
          <w:t>14.</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PROPOSED TARIFFS</w:t>
        </w:r>
        <w:r w:rsidR="001C01C1">
          <w:rPr>
            <w:noProof/>
            <w:webHidden/>
          </w:rPr>
          <w:tab/>
        </w:r>
        <w:r w:rsidR="001C01C1">
          <w:rPr>
            <w:noProof/>
            <w:webHidden/>
          </w:rPr>
          <w:fldChar w:fldCharType="begin"/>
        </w:r>
        <w:r w:rsidR="001C01C1">
          <w:rPr>
            <w:noProof/>
            <w:webHidden/>
          </w:rPr>
          <w:instrText xml:space="preserve"> PAGEREF _Toc161171090 \h </w:instrText>
        </w:r>
        <w:r w:rsidR="001C01C1">
          <w:rPr>
            <w:noProof/>
            <w:webHidden/>
          </w:rPr>
        </w:r>
        <w:r w:rsidR="001C01C1">
          <w:rPr>
            <w:noProof/>
            <w:webHidden/>
          </w:rPr>
          <w:fldChar w:fldCharType="separate"/>
        </w:r>
        <w:r w:rsidR="001C01C1">
          <w:rPr>
            <w:noProof/>
            <w:webHidden/>
          </w:rPr>
          <w:t>65</w:t>
        </w:r>
        <w:r w:rsidR="001C01C1">
          <w:rPr>
            <w:noProof/>
            <w:webHidden/>
          </w:rPr>
          <w:fldChar w:fldCharType="end"/>
        </w:r>
      </w:hyperlink>
    </w:p>
    <w:p w14:paraId="0192D24A" w14:textId="788AA190"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1" w:history="1">
        <w:r w:rsidR="001C01C1" w:rsidRPr="00AE0342">
          <w:rPr>
            <w:rStyle w:val="Hyperlink"/>
            <w:b/>
            <w:noProof/>
          </w:rPr>
          <w:t>15.</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FINANCIAL IMPACT</w:t>
        </w:r>
        <w:r w:rsidR="001C01C1">
          <w:rPr>
            <w:noProof/>
            <w:webHidden/>
          </w:rPr>
          <w:tab/>
        </w:r>
        <w:r w:rsidR="001C01C1">
          <w:rPr>
            <w:noProof/>
            <w:webHidden/>
          </w:rPr>
          <w:fldChar w:fldCharType="begin"/>
        </w:r>
        <w:r w:rsidR="001C01C1">
          <w:rPr>
            <w:noProof/>
            <w:webHidden/>
          </w:rPr>
          <w:instrText xml:space="preserve"> PAGEREF _Toc161171091 \h </w:instrText>
        </w:r>
        <w:r w:rsidR="001C01C1">
          <w:rPr>
            <w:noProof/>
            <w:webHidden/>
          </w:rPr>
        </w:r>
        <w:r w:rsidR="001C01C1">
          <w:rPr>
            <w:noProof/>
            <w:webHidden/>
          </w:rPr>
          <w:fldChar w:fldCharType="separate"/>
        </w:r>
        <w:r w:rsidR="001C01C1">
          <w:rPr>
            <w:noProof/>
            <w:webHidden/>
          </w:rPr>
          <w:t>67</w:t>
        </w:r>
        <w:r w:rsidR="001C01C1">
          <w:rPr>
            <w:noProof/>
            <w:webHidden/>
          </w:rPr>
          <w:fldChar w:fldCharType="end"/>
        </w:r>
      </w:hyperlink>
    </w:p>
    <w:p w14:paraId="789A1C5F" w14:textId="01463E1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2" w:history="1">
        <w:r w:rsidR="001C01C1" w:rsidRPr="00AE0342">
          <w:rPr>
            <w:rStyle w:val="Hyperlink"/>
            <w:b/>
            <w:noProof/>
          </w:rPr>
          <w:t>16.</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TARIFF IMPACT</w:t>
        </w:r>
        <w:r w:rsidR="001C01C1">
          <w:rPr>
            <w:noProof/>
            <w:webHidden/>
          </w:rPr>
          <w:tab/>
        </w:r>
        <w:r w:rsidR="001C01C1">
          <w:rPr>
            <w:noProof/>
            <w:webHidden/>
          </w:rPr>
          <w:fldChar w:fldCharType="begin"/>
        </w:r>
        <w:r w:rsidR="001C01C1">
          <w:rPr>
            <w:noProof/>
            <w:webHidden/>
          </w:rPr>
          <w:instrText xml:space="preserve"> PAGEREF _Toc161171092 \h </w:instrText>
        </w:r>
        <w:r w:rsidR="001C01C1">
          <w:rPr>
            <w:noProof/>
            <w:webHidden/>
          </w:rPr>
        </w:r>
        <w:r w:rsidR="001C01C1">
          <w:rPr>
            <w:noProof/>
            <w:webHidden/>
          </w:rPr>
          <w:fldChar w:fldCharType="separate"/>
        </w:r>
        <w:r w:rsidR="001C01C1">
          <w:rPr>
            <w:noProof/>
            <w:webHidden/>
          </w:rPr>
          <w:t>67</w:t>
        </w:r>
        <w:r w:rsidR="001C01C1">
          <w:rPr>
            <w:noProof/>
            <w:webHidden/>
          </w:rPr>
          <w:fldChar w:fldCharType="end"/>
        </w:r>
      </w:hyperlink>
    </w:p>
    <w:p w14:paraId="4B3F7142" w14:textId="669E752D"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3" w:history="1">
        <w:r w:rsidR="001C01C1" w:rsidRPr="00AE0342">
          <w:rPr>
            <w:rStyle w:val="Hyperlink"/>
            <w:b/>
            <w:noProof/>
          </w:rPr>
          <w:t>17.</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CUSTOMER IMPACT</w:t>
        </w:r>
        <w:r w:rsidR="001C01C1">
          <w:rPr>
            <w:noProof/>
            <w:webHidden/>
          </w:rPr>
          <w:tab/>
        </w:r>
        <w:r w:rsidR="001C01C1">
          <w:rPr>
            <w:noProof/>
            <w:webHidden/>
          </w:rPr>
          <w:fldChar w:fldCharType="begin"/>
        </w:r>
        <w:r w:rsidR="001C01C1">
          <w:rPr>
            <w:noProof/>
            <w:webHidden/>
          </w:rPr>
          <w:instrText xml:space="preserve"> PAGEREF _Toc161171093 \h </w:instrText>
        </w:r>
        <w:r w:rsidR="001C01C1">
          <w:rPr>
            <w:noProof/>
            <w:webHidden/>
          </w:rPr>
        </w:r>
        <w:r w:rsidR="001C01C1">
          <w:rPr>
            <w:noProof/>
            <w:webHidden/>
          </w:rPr>
          <w:fldChar w:fldCharType="separate"/>
        </w:r>
        <w:r w:rsidR="001C01C1">
          <w:rPr>
            <w:noProof/>
            <w:webHidden/>
          </w:rPr>
          <w:t>68</w:t>
        </w:r>
        <w:r w:rsidR="001C01C1">
          <w:rPr>
            <w:noProof/>
            <w:webHidden/>
          </w:rPr>
          <w:fldChar w:fldCharType="end"/>
        </w:r>
      </w:hyperlink>
    </w:p>
    <w:p w14:paraId="5BE8C306" w14:textId="6A36D2A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4" w:history="1">
        <w:r w:rsidR="001C01C1" w:rsidRPr="00AE0342">
          <w:rPr>
            <w:rStyle w:val="Hyperlink"/>
            <w:b/>
            <w:noProof/>
          </w:rPr>
          <w:t>18.</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BULK TOU TARIFFS</w:t>
        </w:r>
        <w:r w:rsidR="001C01C1">
          <w:rPr>
            <w:noProof/>
            <w:webHidden/>
          </w:rPr>
          <w:tab/>
        </w:r>
        <w:r w:rsidR="001C01C1">
          <w:rPr>
            <w:noProof/>
            <w:webHidden/>
          </w:rPr>
          <w:fldChar w:fldCharType="begin"/>
        </w:r>
        <w:r w:rsidR="001C01C1">
          <w:rPr>
            <w:noProof/>
            <w:webHidden/>
          </w:rPr>
          <w:instrText xml:space="preserve"> PAGEREF _Toc161171094 \h </w:instrText>
        </w:r>
        <w:r w:rsidR="001C01C1">
          <w:rPr>
            <w:noProof/>
            <w:webHidden/>
          </w:rPr>
        </w:r>
        <w:r w:rsidR="001C01C1">
          <w:rPr>
            <w:noProof/>
            <w:webHidden/>
          </w:rPr>
          <w:fldChar w:fldCharType="separate"/>
        </w:r>
        <w:r w:rsidR="001C01C1">
          <w:rPr>
            <w:noProof/>
            <w:webHidden/>
          </w:rPr>
          <w:t>70</w:t>
        </w:r>
        <w:r w:rsidR="001C01C1">
          <w:rPr>
            <w:noProof/>
            <w:webHidden/>
          </w:rPr>
          <w:fldChar w:fldCharType="end"/>
        </w:r>
      </w:hyperlink>
    </w:p>
    <w:p w14:paraId="0B8E930D" w14:textId="5196FD8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5" w:history="1">
        <w:r w:rsidR="001C01C1" w:rsidRPr="00AE0342">
          <w:rPr>
            <w:rStyle w:val="Hyperlink"/>
            <w:b/>
            <w:noProof/>
          </w:rPr>
          <w:t>18.1.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Bulk TOU tariff impact study</w:t>
        </w:r>
        <w:r w:rsidR="001C01C1">
          <w:rPr>
            <w:noProof/>
            <w:webHidden/>
          </w:rPr>
          <w:tab/>
        </w:r>
        <w:r w:rsidR="001C01C1">
          <w:rPr>
            <w:noProof/>
            <w:webHidden/>
          </w:rPr>
          <w:fldChar w:fldCharType="begin"/>
        </w:r>
        <w:r w:rsidR="001C01C1">
          <w:rPr>
            <w:noProof/>
            <w:webHidden/>
          </w:rPr>
          <w:instrText xml:space="preserve"> PAGEREF _Toc161171095 \h </w:instrText>
        </w:r>
        <w:r w:rsidR="001C01C1">
          <w:rPr>
            <w:noProof/>
            <w:webHidden/>
          </w:rPr>
        </w:r>
        <w:r w:rsidR="001C01C1">
          <w:rPr>
            <w:noProof/>
            <w:webHidden/>
          </w:rPr>
          <w:fldChar w:fldCharType="separate"/>
        </w:r>
        <w:r w:rsidR="001C01C1">
          <w:rPr>
            <w:noProof/>
            <w:webHidden/>
          </w:rPr>
          <w:t>71</w:t>
        </w:r>
        <w:r w:rsidR="001C01C1">
          <w:rPr>
            <w:noProof/>
            <w:webHidden/>
          </w:rPr>
          <w:fldChar w:fldCharType="end"/>
        </w:r>
      </w:hyperlink>
    </w:p>
    <w:p w14:paraId="77AC1357" w14:textId="2D29A8E0"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6" w:history="1">
        <w:r w:rsidR="001C01C1" w:rsidRPr="00AE0342">
          <w:rPr>
            <w:rStyle w:val="Hyperlink"/>
            <w:b/>
            <w:noProof/>
          </w:rPr>
          <w:t>18.2.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TOU tariff recommendations</w:t>
        </w:r>
        <w:r w:rsidR="001C01C1">
          <w:rPr>
            <w:noProof/>
            <w:webHidden/>
          </w:rPr>
          <w:tab/>
        </w:r>
        <w:r w:rsidR="001C01C1">
          <w:rPr>
            <w:noProof/>
            <w:webHidden/>
          </w:rPr>
          <w:fldChar w:fldCharType="begin"/>
        </w:r>
        <w:r w:rsidR="001C01C1">
          <w:rPr>
            <w:noProof/>
            <w:webHidden/>
          </w:rPr>
          <w:instrText xml:space="preserve"> PAGEREF _Toc161171096 \h </w:instrText>
        </w:r>
        <w:r w:rsidR="001C01C1">
          <w:rPr>
            <w:noProof/>
            <w:webHidden/>
          </w:rPr>
        </w:r>
        <w:r w:rsidR="001C01C1">
          <w:rPr>
            <w:noProof/>
            <w:webHidden/>
          </w:rPr>
          <w:fldChar w:fldCharType="separate"/>
        </w:r>
        <w:r w:rsidR="001C01C1">
          <w:rPr>
            <w:noProof/>
            <w:webHidden/>
          </w:rPr>
          <w:t>74</w:t>
        </w:r>
        <w:r w:rsidR="001C01C1">
          <w:rPr>
            <w:noProof/>
            <w:webHidden/>
          </w:rPr>
          <w:fldChar w:fldCharType="end"/>
        </w:r>
      </w:hyperlink>
    </w:p>
    <w:p w14:paraId="1F6EE499" w14:textId="0BFACA48"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7" w:history="1">
        <w:r w:rsidR="001C01C1" w:rsidRPr="00AE0342">
          <w:rPr>
            <w:rStyle w:val="Hyperlink"/>
            <w:b/>
            <w:noProof/>
          </w:rPr>
          <w:t>19.</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AVAILABILITY CHARGES</w:t>
        </w:r>
        <w:r w:rsidR="001C01C1">
          <w:rPr>
            <w:noProof/>
            <w:webHidden/>
          </w:rPr>
          <w:tab/>
        </w:r>
        <w:r w:rsidR="001C01C1">
          <w:rPr>
            <w:noProof/>
            <w:webHidden/>
          </w:rPr>
          <w:fldChar w:fldCharType="begin"/>
        </w:r>
        <w:r w:rsidR="001C01C1">
          <w:rPr>
            <w:noProof/>
            <w:webHidden/>
          </w:rPr>
          <w:instrText xml:space="preserve"> PAGEREF _Toc161171097 \h </w:instrText>
        </w:r>
        <w:r w:rsidR="001C01C1">
          <w:rPr>
            <w:noProof/>
            <w:webHidden/>
          </w:rPr>
        </w:r>
        <w:r w:rsidR="001C01C1">
          <w:rPr>
            <w:noProof/>
            <w:webHidden/>
          </w:rPr>
          <w:fldChar w:fldCharType="separate"/>
        </w:r>
        <w:r w:rsidR="001C01C1">
          <w:rPr>
            <w:noProof/>
            <w:webHidden/>
          </w:rPr>
          <w:t>74</w:t>
        </w:r>
        <w:r w:rsidR="001C01C1">
          <w:rPr>
            <w:noProof/>
            <w:webHidden/>
          </w:rPr>
          <w:fldChar w:fldCharType="end"/>
        </w:r>
      </w:hyperlink>
    </w:p>
    <w:p w14:paraId="7C447BF3" w14:textId="5B7EE700"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8" w:history="1">
        <w:r w:rsidR="001C01C1" w:rsidRPr="00AE0342">
          <w:rPr>
            <w:rStyle w:val="Hyperlink"/>
            <w:b/>
            <w:noProof/>
          </w:rPr>
          <w:t>20.</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BASIC CHARGES</w:t>
        </w:r>
        <w:r w:rsidR="001C01C1">
          <w:rPr>
            <w:noProof/>
            <w:webHidden/>
          </w:rPr>
          <w:tab/>
        </w:r>
        <w:r w:rsidR="001C01C1">
          <w:rPr>
            <w:noProof/>
            <w:webHidden/>
          </w:rPr>
          <w:fldChar w:fldCharType="begin"/>
        </w:r>
        <w:r w:rsidR="001C01C1">
          <w:rPr>
            <w:noProof/>
            <w:webHidden/>
          </w:rPr>
          <w:instrText xml:space="preserve"> PAGEREF _Toc161171098 \h </w:instrText>
        </w:r>
        <w:r w:rsidR="001C01C1">
          <w:rPr>
            <w:noProof/>
            <w:webHidden/>
          </w:rPr>
        </w:r>
        <w:r w:rsidR="001C01C1">
          <w:rPr>
            <w:noProof/>
            <w:webHidden/>
          </w:rPr>
          <w:fldChar w:fldCharType="separate"/>
        </w:r>
        <w:r w:rsidR="001C01C1">
          <w:rPr>
            <w:noProof/>
            <w:webHidden/>
          </w:rPr>
          <w:t>75</w:t>
        </w:r>
        <w:r w:rsidR="001C01C1">
          <w:rPr>
            <w:noProof/>
            <w:webHidden/>
          </w:rPr>
          <w:fldChar w:fldCharType="end"/>
        </w:r>
      </w:hyperlink>
    </w:p>
    <w:p w14:paraId="6A540639" w14:textId="38951953"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099" w:history="1">
        <w:r w:rsidR="001C01C1" w:rsidRPr="00AE0342">
          <w:rPr>
            <w:rStyle w:val="Hyperlink"/>
            <w:b/>
            <w:noProof/>
          </w:rPr>
          <w:t>21.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SMALL SCALE EMBEDDED GENERATION (SSEG)</w:t>
        </w:r>
        <w:r w:rsidR="001C01C1">
          <w:rPr>
            <w:noProof/>
            <w:webHidden/>
          </w:rPr>
          <w:tab/>
        </w:r>
        <w:r w:rsidR="001C01C1">
          <w:rPr>
            <w:noProof/>
            <w:webHidden/>
          </w:rPr>
          <w:fldChar w:fldCharType="begin"/>
        </w:r>
        <w:r w:rsidR="001C01C1">
          <w:rPr>
            <w:noProof/>
            <w:webHidden/>
          </w:rPr>
          <w:instrText xml:space="preserve"> PAGEREF _Toc161171099 \h </w:instrText>
        </w:r>
        <w:r w:rsidR="001C01C1">
          <w:rPr>
            <w:noProof/>
            <w:webHidden/>
          </w:rPr>
        </w:r>
        <w:r w:rsidR="001C01C1">
          <w:rPr>
            <w:noProof/>
            <w:webHidden/>
          </w:rPr>
          <w:fldChar w:fldCharType="separate"/>
        </w:r>
        <w:r w:rsidR="001C01C1">
          <w:rPr>
            <w:noProof/>
            <w:webHidden/>
          </w:rPr>
          <w:t>75</w:t>
        </w:r>
        <w:r w:rsidR="001C01C1">
          <w:rPr>
            <w:noProof/>
            <w:webHidden/>
          </w:rPr>
          <w:fldChar w:fldCharType="end"/>
        </w:r>
      </w:hyperlink>
    </w:p>
    <w:p w14:paraId="347F96BE" w14:textId="6904E276"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0" w:history="1">
        <w:r w:rsidR="001C01C1" w:rsidRPr="00AE0342">
          <w:rPr>
            <w:rStyle w:val="Hyperlink"/>
            <w:b/>
            <w:noProof/>
          </w:rPr>
          <w:t>22.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PHASE IN</w:t>
        </w:r>
        <w:r w:rsidR="001C01C1">
          <w:rPr>
            <w:noProof/>
            <w:webHidden/>
          </w:rPr>
          <w:tab/>
        </w:r>
        <w:r w:rsidR="001C01C1">
          <w:rPr>
            <w:noProof/>
            <w:webHidden/>
          </w:rPr>
          <w:fldChar w:fldCharType="begin"/>
        </w:r>
        <w:r w:rsidR="001C01C1">
          <w:rPr>
            <w:noProof/>
            <w:webHidden/>
          </w:rPr>
          <w:instrText xml:space="preserve"> PAGEREF _Toc161171100 \h </w:instrText>
        </w:r>
        <w:r w:rsidR="001C01C1">
          <w:rPr>
            <w:noProof/>
            <w:webHidden/>
          </w:rPr>
        </w:r>
        <w:r w:rsidR="001C01C1">
          <w:rPr>
            <w:noProof/>
            <w:webHidden/>
          </w:rPr>
          <w:fldChar w:fldCharType="separate"/>
        </w:r>
        <w:r w:rsidR="001C01C1">
          <w:rPr>
            <w:noProof/>
            <w:webHidden/>
          </w:rPr>
          <w:t>77</w:t>
        </w:r>
        <w:r w:rsidR="001C01C1">
          <w:rPr>
            <w:noProof/>
            <w:webHidden/>
          </w:rPr>
          <w:fldChar w:fldCharType="end"/>
        </w:r>
      </w:hyperlink>
    </w:p>
    <w:p w14:paraId="1DC6CF4B" w14:textId="6A92F3CE"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1" w:history="1">
        <w:r w:rsidR="001C01C1" w:rsidRPr="00AE0342">
          <w:rPr>
            <w:rStyle w:val="Hyperlink"/>
            <w:b/>
            <w:noProof/>
          </w:rPr>
          <w:t>23.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TARIFF SCHEDULE</w:t>
        </w:r>
        <w:r w:rsidR="001C01C1">
          <w:rPr>
            <w:noProof/>
            <w:webHidden/>
          </w:rPr>
          <w:tab/>
        </w:r>
        <w:r w:rsidR="001C01C1">
          <w:rPr>
            <w:noProof/>
            <w:webHidden/>
          </w:rPr>
          <w:fldChar w:fldCharType="begin"/>
        </w:r>
        <w:r w:rsidR="001C01C1">
          <w:rPr>
            <w:noProof/>
            <w:webHidden/>
          </w:rPr>
          <w:instrText xml:space="preserve"> PAGEREF _Toc161171101 \h </w:instrText>
        </w:r>
        <w:r w:rsidR="001C01C1">
          <w:rPr>
            <w:noProof/>
            <w:webHidden/>
          </w:rPr>
        </w:r>
        <w:r w:rsidR="001C01C1">
          <w:rPr>
            <w:noProof/>
            <w:webHidden/>
          </w:rPr>
          <w:fldChar w:fldCharType="separate"/>
        </w:r>
        <w:r w:rsidR="001C01C1">
          <w:rPr>
            <w:noProof/>
            <w:webHidden/>
          </w:rPr>
          <w:t>79</w:t>
        </w:r>
        <w:r w:rsidR="001C01C1">
          <w:rPr>
            <w:noProof/>
            <w:webHidden/>
          </w:rPr>
          <w:fldChar w:fldCharType="end"/>
        </w:r>
      </w:hyperlink>
    </w:p>
    <w:p w14:paraId="6F0B22AC" w14:textId="5948EC2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2" w:history="1">
        <w:r w:rsidR="001C01C1" w:rsidRPr="00AE0342">
          <w:rPr>
            <w:rStyle w:val="Hyperlink"/>
            <w:b/>
            <w:noProof/>
          </w:rPr>
          <w:t>24.</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CONCLUSIONS</w:t>
        </w:r>
        <w:r w:rsidR="001C01C1">
          <w:rPr>
            <w:noProof/>
            <w:webHidden/>
          </w:rPr>
          <w:tab/>
        </w:r>
        <w:r w:rsidR="001C01C1">
          <w:rPr>
            <w:noProof/>
            <w:webHidden/>
          </w:rPr>
          <w:fldChar w:fldCharType="begin"/>
        </w:r>
        <w:r w:rsidR="001C01C1">
          <w:rPr>
            <w:noProof/>
            <w:webHidden/>
          </w:rPr>
          <w:instrText xml:space="preserve"> PAGEREF _Toc161171102 \h </w:instrText>
        </w:r>
        <w:r w:rsidR="001C01C1">
          <w:rPr>
            <w:noProof/>
            <w:webHidden/>
          </w:rPr>
        </w:r>
        <w:r w:rsidR="001C01C1">
          <w:rPr>
            <w:noProof/>
            <w:webHidden/>
          </w:rPr>
          <w:fldChar w:fldCharType="separate"/>
        </w:r>
        <w:r w:rsidR="001C01C1">
          <w:rPr>
            <w:noProof/>
            <w:webHidden/>
          </w:rPr>
          <w:t>82</w:t>
        </w:r>
        <w:r w:rsidR="001C01C1">
          <w:rPr>
            <w:noProof/>
            <w:webHidden/>
          </w:rPr>
          <w:fldChar w:fldCharType="end"/>
        </w:r>
      </w:hyperlink>
    </w:p>
    <w:p w14:paraId="193E03B1" w14:textId="7FC5328C"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3" w:history="1">
        <w:r w:rsidR="001C01C1" w:rsidRPr="00AE0342">
          <w:rPr>
            <w:rStyle w:val="Hyperlink"/>
            <w:b/>
            <w:noProof/>
          </w:rPr>
          <w:t>25.</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ANNEXURE</w:t>
        </w:r>
        <w:r w:rsidR="001C01C1">
          <w:rPr>
            <w:noProof/>
            <w:webHidden/>
          </w:rPr>
          <w:tab/>
        </w:r>
        <w:r w:rsidR="001C01C1">
          <w:rPr>
            <w:noProof/>
            <w:webHidden/>
          </w:rPr>
          <w:fldChar w:fldCharType="begin"/>
        </w:r>
        <w:r w:rsidR="001C01C1">
          <w:rPr>
            <w:noProof/>
            <w:webHidden/>
          </w:rPr>
          <w:instrText xml:space="preserve"> PAGEREF _Toc161171103 \h </w:instrText>
        </w:r>
        <w:r w:rsidR="001C01C1">
          <w:rPr>
            <w:noProof/>
            <w:webHidden/>
          </w:rPr>
        </w:r>
        <w:r w:rsidR="001C01C1">
          <w:rPr>
            <w:noProof/>
            <w:webHidden/>
          </w:rPr>
          <w:fldChar w:fldCharType="separate"/>
        </w:r>
        <w:r w:rsidR="001C01C1">
          <w:rPr>
            <w:noProof/>
            <w:webHidden/>
          </w:rPr>
          <w:t>83</w:t>
        </w:r>
        <w:r w:rsidR="001C01C1">
          <w:rPr>
            <w:noProof/>
            <w:webHidden/>
          </w:rPr>
          <w:fldChar w:fldCharType="end"/>
        </w:r>
      </w:hyperlink>
    </w:p>
    <w:p w14:paraId="7B2063A8" w14:textId="207F3D65"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4" w:history="1">
        <w:r w:rsidR="001C01C1" w:rsidRPr="00AE0342">
          <w:rPr>
            <w:rStyle w:val="Hyperlink"/>
            <w:b/>
            <w:noProof/>
          </w:rPr>
          <w:t>25.1.</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Allocation of network costs to tariff categories.</w:t>
        </w:r>
        <w:r w:rsidR="001C01C1">
          <w:rPr>
            <w:noProof/>
            <w:webHidden/>
          </w:rPr>
          <w:tab/>
        </w:r>
        <w:r w:rsidR="001C01C1">
          <w:rPr>
            <w:noProof/>
            <w:webHidden/>
          </w:rPr>
          <w:fldChar w:fldCharType="begin"/>
        </w:r>
        <w:r w:rsidR="001C01C1">
          <w:rPr>
            <w:noProof/>
            <w:webHidden/>
          </w:rPr>
          <w:instrText xml:space="preserve"> PAGEREF _Toc161171104 \h </w:instrText>
        </w:r>
        <w:r w:rsidR="001C01C1">
          <w:rPr>
            <w:noProof/>
            <w:webHidden/>
          </w:rPr>
        </w:r>
        <w:r w:rsidR="001C01C1">
          <w:rPr>
            <w:noProof/>
            <w:webHidden/>
          </w:rPr>
          <w:fldChar w:fldCharType="separate"/>
        </w:r>
        <w:r w:rsidR="001C01C1">
          <w:rPr>
            <w:noProof/>
            <w:webHidden/>
          </w:rPr>
          <w:t>83</w:t>
        </w:r>
        <w:r w:rsidR="001C01C1">
          <w:rPr>
            <w:noProof/>
            <w:webHidden/>
          </w:rPr>
          <w:fldChar w:fldCharType="end"/>
        </w:r>
      </w:hyperlink>
    </w:p>
    <w:p w14:paraId="249C1360" w14:textId="624B6A5E"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5" w:history="1">
        <w:r w:rsidR="001C01C1" w:rsidRPr="00AE0342">
          <w:rPr>
            <w:rStyle w:val="Hyperlink"/>
            <w:b/>
            <w:noProof/>
          </w:rPr>
          <w:t>25.2.</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Definitions.</w:t>
        </w:r>
        <w:r w:rsidR="001C01C1">
          <w:rPr>
            <w:noProof/>
            <w:webHidden/>
          </w:rPr>
          <w:tab/>
        </w:r>
        <w:r w:rsidR="001C01C1">
          <w:rPr>
            <w:noProof/>
            <w:webHidden/>
          </w:rPr>
          <w:fldChar w:fldCharType="begin"/>
        </w:r>
        <w:r w:rsidR="001C01C1">
          <w:rPr>
            <w:noProof/>
            <w:webHidden/>
          </w:rPr>
          <w:instrText xml:space="preserve"> PAGEREF _Toc161171105 \h </w:instrText>
        </w:r>
        <w:r w:rsidR="001C01C1">
          <w:rPr>
            <w:noProof/>
            <w:webHidden/>
          </w:rPr>
        </w:r>
        <w:r w:rsidR="001C01C1">
          <w:rPr>
            <w:noProof/>
            <w:webHidden/>
          </w:rPr>
          <w:fldChar w:fldCharType="separate"/>
        </w:r>
        <w:r w:rsidR="001C01C1">
          <w:rPr>
            <w:noProof/>
            <w:webHidden/>
          </w:rPr>
          <w:t>85</w:t>
        </w:r>
        <w:r w:rsidR="001C01C1">
          <w:rPr>
            <w:noProof/>
            <w:webHidden/>
          </w:rPr>
          <w:fldChar w:fldCharType="end"/>
        </w:r>
      </w:hyperlink>
    </w:p>
    <w:p w14:paraId="12A020B8" w14:textId="1E6F3D12" w:rsidR="001C01C1" w:rsidRDefault="00EE140E">
      <w:pPr>
        <w:pStyle w:val="TOC2"/>
        <w:rPr>
          <w:rFonts w:asciiTheme="minorHAnsi" w:eastAsiaTheme="minorEastAsia" w:hAnsiTheme="minorHAnsi" w:cstheme="minorBidi"/>
          <w:noProof/>
          <w:kern w:val="2"/>
          <w:sz w:val="24"/>
          <w:szCs w:val="24"/>
          <w:lang w:val="en-ZA" w:eastAsia="en-ZA"/>
          <w14:ligatures w14:val="standardContextual"/>
        </w:rPr>
      </w:pPr>
      <w:hyperlink w:anchor="_Toc161171106" w:history="1">
        <w:r w:rsidR="001C01C1" w:rsidRPr="00AE0342">
          <w:rPr>
            <w:rStyle w:val="Hyperlink"/>
            <w:b/>
            <w:noProof/>
          </w:rPr>
          <w:t>25.3.</w:t>
        </w:r>
        <w:r w:rsidR="001C01C1">
          <w:rPr>
            <w:rFonts w:asciiTheme="minorHAnsi" w:eastAsiaTheme="minorEastAsia" w:hAnsiTheme="minorHAnsi" w:cstheme="minorBidi"/>
            <w:noProof/>
            <w:kern w:val="2"/>
            <w:sz w:val="24"/>
            <w:szCs w:val="24"/>
            <w:lang w:val="en-ZA" w:eastAsia="en-ZA"/>
            <w14:ligatures w14:val="standardContextual"/>
          </w:rPr>
          <w:tab/>
        </w:r>
        <w:r w:rsidR="001C01C1" w:rsidRPr="00AE0342">
          <w:rPr>
            <w:rStyle w:val="Hyperlink"/>
            <w:b/>
            <w:noProof/>
          </w:rPr>
          <w:t>Abbreviations</w:t>
        </w:r>
        <w:r w:rsidR="001C01C1">
          <w:rPr>
            <w:noProof/>
            <w:webHidden/>
          </w:rPr>
          <w:tab/>
        </w:r>
        <w:r w:rsidR="001C01C1">
          <w:rPr>
            <w:noProof/>
            <w:webHidden/>
          </w:rPr>
          <w:fldChar w:fldCharType="begin"/>
        </w:r>
        <w:r w:rsidR="001C01C1">
          <w:rPr>
            <w:noProof/>
            <w:webHidden/>
          </w:rPr>
          <w:instrText xml:space="preserve"> PAGEREF _Toc161171106 \h </w:instrText>
        </w:r>
        <w:r w:rsidR="001C01C1">
          <w:rPr>
            <w:noProof/>
            <w:webHidden/>
          </w:rPr>
        </w:r>
        <w:r w:rsidR="001C01C1">
          <w:rPr>
            <w:noProof/>
            <w:webHidden/>
          </w:rPr>
          <w:fldChar w:fldCharType="separate"/>
        </w:r>
        <w:r w:rsidR="001C01C1">
          <w:rPr>
            <w:noProof/>
            <w:webHidden/>
          </w:rPr>
          <w:t>87</w:t>
        </w:r>
        <w:r w:rsidR="001C01C1">
          <w:rPr>
            <w:noProof/>
            <w:webHidden/>
          </w:rPr>
          <w:fldChar w:fldCharType="end"/>
        </w:r>
      </w:hyperlink>
    </w:p>
    <w:p w14:paraId="70331A43" w14:textId="2413FA54" w:rsidR="00B96D64" w:rsidRDefault="00B96D64" w:rsidP="00B96D64">
      <w:pPr>
        <w:pStyle w:val="BodyTextIndent"/>
        <w:ind w:left="0"/>
      </w:pPr>
      <w:r>
        <w:fldChar w:fldCharType="end"/>
      </w:r>
    </w:p>
    <w:p w14:paraId="73836875" w14:textId="77777777" w:rsidR="00B96D64" w:rsidRDefault="00B96D64" w:rsidP="00B96D64">
      <w:pPr>
        <w:pStyle w:val="BodyTextIndent"/>
        <w:ind w:left="0"/>
      </w:pPr>
    </w:p>
    <w:p w14:paraId="134B54E8"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0" w:name="_Toc482021682"/>
      <w:bookmarkStart w:id="1" w:name="_Toc161171061"/>
      <w:r>
        <w:rPr>
          <w:rFonts w:ascii="Arial" w:hAnsi="Arial"/>
          <w:b/>
          <w:sz w:val="22"/>
        </w:rPr>
        <w:t>INTRODUCTION.</w:t>
      </w:r>
      <w:bookmarkEnd w:id="0"/>
      <w:bookmarkEnd w:id="1"/>
    </w:p>
    <w:p w14:paraId="4C04FA42" w14:textId="77777777" w:rsidR="00B96D64" w:rsidRDefault="00B96D64" w:rsidP="00B96D64">
      <w:pPr>
        <w:pStyle w:val="BodyTextIndent"/>
        <w:ind w:left="0"/>
      </w:pPr>
    </w:p>
    <w:p w14:paraId="760195BB" w14:textId="7DB594E5" w:rsidR="00B96D64" w:rsidRDefault="00596D2E" w:rsidP="00B96D64">
      <w:pPr>
        <w:pStyle w:val="BodyTextIndent"/>
        <w:ind w:left="0"/>
      </w:pPr>
      <w:r>
        <w:t>Ndlambe</w:t>
      </w:r>
      <w:r w:rsidR="00B96D64">
        <w:t xml:space="preserve"> Municipality (</w:t>
      </w:r>
      <w:r>
        <w:t>Ndlambe</w:t>
      </w:r>
      <w:r w:rsidR="00B96D64">
        <w:t>) sanctioned a comprehensive electricity pricing study which contains 3 main components, more than that required by NERSA:</w:t>
      </w:r>
    </w:p>
    <w:p w14:paraId="35DA2C62" w14:textId="77777777" w:rsidR="00B96D64" w:rsidRDefault="00B96D64" w:rsidP="00B96D64">
      <w:pPr>
        <w:pStyle w:val="BodyTextIndent"/>
        <w:ind w:left="0"/>
      </w:pPr>
    </w:p>
    <w:p w14:paraId="0DE5726A" w14:textId="77777777" w:rsidR="00B96D64" w:rsidRDefault="00B96D64" w:rsidP="00B96D64">
      <w:pPr>
        <w:pStyle w:val="BodyTextIndent"/>
        <w:numPr>
          <w:ilvl w:val="0"/>
          <w:numId w:val="8"/>
        </w:numPr>
      </w:pPr>
      <w:r>
        <w:t xml:space="preserve">Ringfencing electricity.  The key objective of this part of the study is to establish the true cost and revenue of electricity supply in the municipality.     </w:t>
      </w:r>
    </w:p>
    <w:p w14:paraId="3662F293" w14:textId="77777777" w:rsidR="00B96D64" w:rsidRDefault="00B96D64" w:rsidP="00B96D64">
      <w:pPr>
        <w:pStyle w:val="BodyTextIndent"/>
        <w:numPr>
          <w:ilvl w:val="0"/>
          <w:numId w:val="8"/>
        </w:numPr>
      </w:pPr>
      <w:r>
        <w:t>The Cost of Supply study.  The objective of the cost of supply study is to know the cost of supplying customers on each tariff and to compare this with the revenue from current tariffs and thus the cross-subsidies.</w:t>
      </w:r>
    </w:p>
    <w:p w14:paraId="0D00AF5F" w14:textId="77777777" w:rsidR="00B96D64" w:rsidRDefault="00B96D64" w:rsidP="00B96D64">
      <w:pPr>
        <w:pStyle w:val="BodyTextIndent"/>
        <w:numPr>
          <w:ilvl w:val="0"/>
          <w:numId w:val="8"/>
        </w:numPr>
      </w:pPr>
      <w:r>
        <w:t xml:space="preserve">Tariff study.  The final step is to analyse the structure of the tariffs and how it differs from the cost structures and identify the cross subsidies within the tariffs and then to propose new tariffs.  </w:t>
      </w:r>
    </w:p>
    <w:p w14:paraId="6E548B4D" w14:textId="77777777" w:rsidR="00B96D64" w:rsidRDefault="00B96D64" w:rsidP="00B96D64">
      <w:pPr>
        <w:pStyle w:val="BodyTextIndent"/>
        <w:ind w:left="0"/>
      </w:pPr>
    </w:p>
    <w:p w14:paraId="3C71073A" w14:textId="2ED15952" w:rsidR="00B96D64" w:rsidRPr="008A63CE" w:rsidRDefault="00B96D64" w:rsidP="00B96D64">
      <w:pPr>
        <w:jc w:val="both"/>
      </w:pPr>
      <w:r w:rsidRPr="008A63CE">
        <w:t xml:space="preserve">This paper describes the </w:t>
      </w:r>
      <w:r>
        <w:t>details relating to all three components of the study</w:t>
      </w:r>
      <w:r w:rsidRPr="008A63CE">
        <w:t xml:space="preserve"> undertaken for </w:t>
      </w:r>
      <w:r w:rsidR="00596D2E">
        <w:t>Ndlambe</w:t>
      </w:r>
      <w:r>
        <w:t xml:space="preserve"> Municipality</w:t>
      </w:r>
      <w:r w:rsidRPr="008A63CE">
        <w:t>.  It contains the detailed results for the whole area</w:t>
      </w:r>
      <w:r>
        <w:t>.</w:t>
      </w:r>
      <w:r w:rsidRPr="008A63CE">
        <w:t xml:space="preserve"> </w:t>
      </w:r>
    </w:p>
    <w:p w14:paraId="572F1875" w14:textId="77777777" w:rsidR="00B96D64" w:rsidRDefault="00B96D64" w:rsidP="00B96D64">
      <w:pPr>
        <w:jc w:val="both"/>
      </w:pPr>
    </w:p>
    <w:p w14:paraId="44CA18EB" w14:textId="77777777" w:rsidR="00B96D64" w:rsidRDefault="00B96D64" w:rsidP="00B96D64">
      <w:pPr>
        <w:jc w:val="both"/>
      </w:pPr>
    </w:p>
    <w:p w14:paraId="182AD61A" w14:textId="77777777" w:rsidR="00B96D64" w:rsidRPr="004063E0"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 w:name="_Toc161171062"/>
      <w:r>
        <w:rPr>
          <w:rFonts w:ascii="Arial" w:hAnsi="Arial"/>
          <w:b/>
          <w:sz w:val="22"/>
        </w:rPr>
        <w:t>INITIAL ASSESMENT</w:t>
      </w:r>
      <w:bookmarkEnd w:id="2"/>
    </w:p>
    <w:p w14:paraId="3E64580C" w14:textId="77777777" w:rsidR="00B96D64" w:rsidRDefault="00B96D64" w:rsidP="00B96D64">
      <w:pPr>
        <w:jc w:val="both"/>
      </w:pPr>
    </w:p>
    <w:p w14:paraId="2A928B78" w14:textId="77777777" w:rsidR="00B96D64" w:rsidRDefault="00B96D64" w:rsidP="00B96D64">
      <w:pPr>
        <w:jc w:val="both"/>
      </w:pPr>
      <w:r>
        <w:t>This section summarises the findings in terms of the existing tariffs and related issues.  This was determined through analysis of the existing tariffs and discussions with electricity staff:</w:t>
      </w:r>
    </w:p>
    <w:p w14:paraId="52FD3C88" w14:textId="77777777" w:rsidR="00B96D64" w:rsidRDefault="00B96D64" w:rsidP="00B96D64">
      <w:pPr>
        <w:jc w:val="both"/>
      </w:pPr>
    </w:p>
    <w:p w14:paraId="58080140" w14:textId="49D85C45" w:rsidR="00B96D64" w:rsidRPr="008259BC" w:rsidRDefault="000B402C" w:rsidP="00B96D64">
      <w:pPr>
        <w:jc w:val="both"/>
        <w:rPr>
          <w:b/>
          <w:bCs/>
        </w:rPr>
      </w:pPr>
      <w:r>
        <w:rPr>
          <w:b/>
          <w:bCs/>
        </w:rPr>
        <w:t>Domestic</w:t>
      </w:r>
      <w:r w:rsidR="00B96D64" w:rsidRPr="008259BC">
        <w:rPr>
          <w:b/>
          <w:bCs/>
        </w:rPr>
        <w:t xml:space="preserve"> tariffs:</w:t>
      </w:r>
      <w:r w:rsidR="00596D2E">
        <w:rPr>
          <w:b/>
          <w:bCs/>
        </w:rPr>
        <w:t xml:space="preserve"> Normal, indigent; conventional and PP</w:t>
      </w:r>
    </w:p>
    <w:p w14:paraId="4624D7E8" w14:textId="77777777" w:rsidR="00B96D64" w:rsidRDefault="00B96D64" w:rsidP="00B96D64">
      <w:pPr>
        <w:jc w:val="both"/>
      </w:pPr>
    </w:p>
    <w:p w14:paraId="1AD75CEF" w14:textId="51932618" w:rsidR="00596D2E" w:rsidRDefault="00596D2E" w:rsidP="00596D2E">
      <w:pPr>
        <w:pStyle w:val="ListParagraph"/>
        <w:numPr>
          <w:ilvl w:val="0"/>
          <w:numId w:val="52"/>
        </w:numPr>
        <w:jc w:val="both"/>
      </w:pPr>
      <w:r>
        <w:t>The basic charge is not capacity differentiated and thus is too high for small c</w:t>
      </w:r>
      <w:r w:rsidR="00A95BAF">
        <w:t>o</w:t>
      </w:r>
      <w:r>
        <w:t>nsumers.</w:t>
      </w:r>
    </w:p>
    <w:p w14:paraId="3912879C" w14:textId="1D1AB4DB" w:rsidR="00B96D64" w:rsidRDefault="00B96D64" w:rsidP="00596D2E">
      <w:pPr>
        <w:pStyle w:val="ListParagraph"/>
        <w:numPr>
          <w:ilvl w:val="0"/>
          <w:numId w:val="52"/>
        </w:numPr>
        <w:jc w:val="both"/>
      </w:pPr>
      <w:r>
        <w:t>Energy charges</w:t>
      </w:r>
    </w:p>
    <w:p w14:paraId="16E9449D" w14:textId="1608A7B3" w:rsidR="00B96D64" w:rsidRDefault="00B96D64" w:rsidP="00596D2E">
      <w:pPr>
        <w:pStyle w:val="ListParagraph"/>
        <w:numPr>
          <w:ilvl w:val="1"/>
          <w:numId w:val="52"/>
        </w:numPr>
        <w:jc w:val="both"/>
      </w:pPr>
      <w:r>
        <w:t>The first block rate</w:t>
      </w:r>
      <w:r w:rsidR="00596D2E">
        <w:t xml:space="preserve"> is</w:t>
      </w:r>
      <w:r>
        <w:t xml:space="preserve"> below the Eskom purchase costs.</w:t>
      </w:r>
    </w:p>
    <w:p w14:paraId="0DFA05D1" w14:textId="30DC2084" w:rsidR="00B96D64" w:rsidRDefault="00B96D64" w:rsidP="00596D2E">
      <w:pPr>
        <w:pStyle w:val="ListParagraph"/>
        <w:numPr>
          <w:ilvl w:val="1"/>
          <w:numId w:val="52"/>
        </w:numPr>
        <w:jc w:val="both"/>
      </w:pPr>
      <w:r>
        <w:t xml:space="preserve">The </w:t>
      </w:r>
      <w:r w:rsidR="00596D2E">
        <w:t>second block very close to</w:t>
      </w:r>
      <w:r>
        <w:t xml:space="preserve"> the Eskom costs.</w:t>
      </w:r>
    </w:p>
    <w:p w14:paraId="4BBDE10A" w14:textId="77777777" w:rsidR="00B96D64" w:rsidRDefault="00B96D64" w:rsidP="00596D2E">
      <w:pPr>
        <w:pStyle w:val="ListParagraph"/>
        <w:numPr>
          <w:ilvl w:val="1"/>
          <w:numId w:val="52"/>
        </w:numPr>
        <w:jc w:val="both"/>
      </w:pPr>
      <w:r>
        <w:t>The fourth and fifth blocks exceed the Eskom costs.</w:t>
      </w:r>
    </w:p>
    <w:p w14:paraId="7F9C6067" w14:textId="45542A6C" w:rsidR="00B96D64" w:rsidRDefault="00B96D64" w:rsidP="00B96D64">
      <w:pPr>
        <w:ind w:left="720"/>
        <w:jc w:val="both"/>
      </w:pPr>
      <w:r>
        <w:t xml:space="preserve">This </w:t>
      </w:r>
      <w:r w:rsidR="00596D2E">
        <w:t xml:space="preserve">probably means low usage consumers are overcharged. </w:t>
      </w:r>
    </w:p>
    <w:p w14:paraId="6E223724" w14:textId="0F8D9FAE" w:rsidR="00A95BAF" w:rsidRDefault="00A95BAF" w:rsidP="00A95BAF">
      <w:pPr>
        <w:pStyle w:val="ListParagraph"/>
        <w:numPr>
          <w:ilvl w:val="0"/>
          <w:numId w:val="78"/>
        </w:numPr>
        <w:jc w:val="both"/>
      </w:pPr>
      <w:r>
        <w:t>In some areas the basic charge is not being levied, RDP, houses.</w:t>
      </w:r>
    </w:p>
    <w:p w14:paraId="07ED0D44" w14:textId="77777777" w:rsidR="00B96D64" w:rsidRDefault="00B96D64" w:rsidP="00B96D64">
      <w:pPr>
        <w:jc w:val="both"/>
      </w:pPr>
    </w:p>
    <w:p w14:paraId="78CC359A" w14:textId="3C1CFD22" w:rsidR="00A95BAF" w:rsidRPr="008259BC" w:rsidRDefault="00A95BAF" w:rsidP="00A95BAF">
      <w:pPr>
        <w:jc w:val="both"/>
        <w:rPr>
          <w:b/>
          <w:bCs/>
        </w:rPr>
      </w:pPr>
      <w:r>
        <w:rPr>
          <w:b/>
          <w:bCs/>
        </w:rPr>
        <w:t>Indigent.</w:t>
      </w:r>
    </w:p>
    <w:p w14:paraId="1F7DD361" w14:textId="77777777" w:rsidR="00A95BAF" w:rsidRDefault="00A95BAF" w:rsidP="00B96D64">
      <w:pPr>
        <w:jc w:val="both"/>
      </w:pPr>
    </w:p>
    <w:p w14:paraId="7589CA0F" w14:textId="34F33CBC" w:rsidR="00A95BAF" w:rsidRDefault="00A95BAF" w:rsidP="00A95BAF">
      <w:pPr>
        <w:pStyle w:val="ListParagraph"/>
        <w:numPr>
          <w:ilvl w:val="0"/>
          <w:numId w:val="78"/>
        </w:numPr>
        <w:jc w:val="both"/>
      </w:pPr>
      <w:r>
        <w:t xml:space="preserve">The same tariff as for other </w:t>
      </w:r>
      <w:r w:rsidR="000B402C">
        <w:t>domestic consumers is applied.</w:t>
      </w:r>
    </w:p>
    <w:p w14:paraId="3E77C4D6" w14:textId="652588E8" w:rsidR="000B402C" w:rsidRDefault="000B402C" w:rsidP="00A95BAF">
      <w:pPr>
        <w:pStyle w:val="ListParagraph"/>
        <w:numPr>
          <w:ilvl w:val="0"/>
          <w:numId w:val="78"/>
        </w:numPr>
        <w:jc w:val="both"/>
      </w:pPr>
      <w:r>
        <w:t>The basic charge and 50 kWh of FBE is not levied.</w:t>
      </w:r>
    </w:p>
    <w:p w14:paraId="257DBBC1" w14:textId="6DE99482" w:rsidR="000B402C" w:rsidRDefault="000B402C" w:rsidP="00A95BAF">
      <w:pPr>
        <w:pStyle w:val="ListParagraph"/>
        <w:numPr>
          <w:ilvl w:val="0"/>
          <w:numId w:val="78"/>
        </w:numPr>
        <w:jc w:val="both"/>
      </w:pPr>
      <w:r>
        <w:t>This income foregone is supposed to be covered by the equitable share.</w:t>
      </w:r>
    </w:p>
    <w:p w14:paraId="12CDCC35" w14:textId="0C9163F2" w:rsidR="000B13D9" w:rsidRDefault="000B13D9" w:rsidP="00A95BAF">
      <w:pPr>
        <w:pStyle w:val="ListParagraph"/>
        <w:numPr>
          <w:ilvl w:val="0"/>
          <w:numId w:val="78"/>
        </w:numPr>
        <w:jc w:val="both"/>
      </w:pPr>
      <w:r>
        <w:t xml:space="preserve">There are about 900 consumers in poor areas for whom the basic charges have been waived.  This does not comply with the rules for any tariff. </w:t>
      </w:r>
    </w:p>
    <w:p w14:paraId="7E7ABBFB" w14:textId="77777777" w:rsidR="00A95BAF" w:rsidRDefault="00A95BAF" w:rsidP="00B96D64">
      <w:pPr>
        <w:jc w:val="both"/>
      </w:pPr>
    </w:p>
    <w:p w14:paraId="0C44411C" w14:textId="77777777" w:rsidR="00A95BAF" w:rsidRDefault="00A95BAF" w:rsidP="00B96D64">
      <w:pPr>
        <w:jc w:val="both"/>
      </w:pPr>
    </w:p>
    <w:p w14:paraId="2C22A772" w14:textId="214E9052" w:rsidR="00B96D64" w:rsidRPr="008259BC" w:rsidRDefault="00B96D64" w:rsidP="00B96D64">
      <w:pPr>
        <w:jc w:val="both"/>
        <w:rPr>
          <w:b/>
          <w:bCs/>
        </w:rPr>
      </w:pPr>
      <w:r w:rsidRPr="008259BC">
        <w:rPr>
          <w:b/>
          <w:bCs/>
        </w:rPr>
        <w:t>Commercial Tariffs</w:t>
      </w:r>
      <w:r w:rsidR="00596D2E">
        <w:rPr>
          <w:b/>
          <w:bCs/>
        </w:rPr>
        <w:t>: Conventional and pre-paid</w:t>
      </w:r>
    </w:p>
    <w:p w14:paraId="4A651214" w14:textId="5EFED0A0" w:rsidR="00596D2E" w:rsidRDefault="00596D2E" w:rsidP="00596D2E">
      <w:pPr>
        <w:pStyle w:val="ListParagraph"/>
        <w:numPr>
          <w:ilvl w:val="0"/>
          <w:numId w:val="52"/>
        </w:numPr>
        <w:jc w:val="both"/>
      </w:pPr>
      <w:r>
        <w:t>Fixed charge not capacity differentiated.</w:t>
      </w:r>
    </w:p>
    <w:p w14:paraId="487E8DAA" w14:textId="7CC5C6B5" w:rsidR="00B96D64" w:rsidRDefault="00B96D64" w:rsidP="00596D2E">
      <w:pPr>
        <w:pStyle w:val="ListParagraph"/>
        <w:numPr>
          <w:ilvl w:val="0"/>
          <w:numId w:val="52"/>
        </w:numPr>
        <w:jc w:val="both"/>
      </w:pPr>
      <w:r>
        <w:t xml:space="preserve">High energy charges. </w:t>
      </w:r>
    </w:p>
    <w:p w14:paraId="2EA764CE" w14:textId="77777777" w:rsidR="00B96D64" w:rsidRDefault="00B96D64" w:rsidP="00B96D64">
      <w:pPr>
        <w:jc w:val="both"/>
      </w:pPr>
    </w:p>
    <w:p w14:paraId="6D109BC2" w14:textId="4FC90622" w:rsidR="00B96D64" w:rsidRPr="00202E66" w:rsidRDefault="00B96D64" w:rsidP="00B96D64">
      <w:pPr>
        <w:jc w:val="both"/>
        <w:rPr>
          <w:b/>
          <w:bCs/>
        </w:rPr>
      </w:pPr>
      <w:r w:rsidRPr="00202E66">
        <w:rPr>
          <w:b/>
          <w:bCs/>
        </w:rPr>
        <w:t>TOU for Bulk</w:t>
      </w:r>
      <w:r w:rsidR="00596D2E">
        <w:rPr>
          <w:b/>
          <w:bCs/>
        </w:rPr>
        <w:t>: LV and MV</w:t>
      </w:r>
    </w:p>
    <w:p w14:paraId="31344F53" w14:textId="2CD96CEF" w:rsidR="00B96D64" w:rsidRDefault="00596D2E" w:rsidP="0079508F">
      <w:pPr>
        <w:pStyle w:val="ListParagraph"/>
        <w:numPr>
          <w:ilvl w:val="0"/>
          <w:numId w:val="74"/>
        </w:numPr>
        <w:jc w:val="both"/>
      </w:pPr>
      <w:r>
        <w:t>Slightly high</w:t>
      </w:r>
      <w:r w:rsidR="00B96D64">
        <w:t xml:space="preserve"> basic charge</w:t>
      </w:r>
      <w:r>
        <w:t>: Should have difference between MV and LV</w:t>
      </w:r>
    </w:p>
    <w:p w14:paraId="3ED3F8A5" w14:textId="20F3EA0D" w:rsidR="00B96D64" w:rsidRDefault="00B96D64" w:rsidP="0079508F">
      <w:pPr>
        <w:pStyle w:val="ListParagraph"/>
        <w:numPr>
          <w:ilvl w:val="0"/>
          <w:numId w:val="74"/>
        </w:numPr>
        <w:jc w:val="both"/>
      </w:pPr>
      <w:r>
        <w:t>No access charge</w:t>
      </w:r>
      <w:r w:rsidR="0079508F">
        <w:t>s</w:t>
      </w:r>
    </w:p>
    <w:p w14:paraId="64F6B572" w14:textId="23960651" w:rsidR="00B96D64" w:rsidRDefault="00B96D64" w:rsidP="0079508F">
      <w:pPr>
        <w:pStyle w:val="ListParagraph"/>
        <w:numPr>
          <w:ilvl w:val="0"/>
          <w:numId w:val="74"/>
        </w:numPr>
        <w:jc w:val="both"/>
      </w:pPr>
      <w:r>
        <w:t>Demand charges</w:t>
      </w:r>
      <w:r w:rsidR="000B402C">
        <w:t xml:space="preserve"> at a reasonable level.</w:t>
      </w:r>
    </w:p>
    <w:p w14:paraId="5C0770CD" w14:textId="77777777" w:rsidR="00B96D64" w:rsidRDefault="00B96D64" w:rsidP="0079508F">
      <w:pPr>
        <w:pStyle w:val="ListParagraph"/>
        <w:numPr>
          <w:ilvl w:val="0"/>
          <w:numId w:val="74"/>
        </w:numPr>
        <w:jc w:val="both"/>
      </w:pPr>
      <w:r>
        <w:t>No reactive energy charge</w:t>
      </w:r>
    </w:p>
    <w:p w14:paraId="247F40AA" w14:textId="0474529B" w:rsidR="00B96D64" w:rsidRDefault="0079508F" w:rsidP="0079508F">
      <w:pPr>
        <w:pStyle w:val="ListParagraph"/>
        <w:numPr>
          <w:ilvl w:val="0"/>
          <w:numId w:val="74"/>
        </w:numPr>
        <w:jc w:val="both"/>
      </w:pPr>
      <w:r>
        <w:t xml:space="preserve">Voltage differentiation: </w:t>
      </w:r>
      <w:r w:rsidR="00B96D64">
        <w:t xml:space="preserve"> MV</w:t>
      </w:r>
      <w:r>
        <w:t>/ LV – exceeding cost difference</w:t>
      </w:r>
    </w:p>
    <w:p w14:paraId="08517173" w14:textId="674B22BB" w:rsidR="0079508F" w:rsidRDefault="0079508F" w:rsidP="0079508F">
      <w:pPr>
        <w:pStyle w:val="ListParagraph"/>
        <w:numPr>
          <w:ilvl w:val="0"/>
          <w:numId w:val="74"/>
        </w:numPr>
        <w:jc w:val="both"/>
      </w:pPr>
      <w:r>
        <w:t>Tariff surcharge: HV / MV - irregular</w:t>
      </w:r>
    </w:p>
    <w:p w14:paraId="40E08B94" w14:textId="77777777" w:rsidR="00B96D64" w:rsidRDefault="00B96D64" w:rsidP="00B96D64">
      <w:pPr>
        <w:jc w:val="both"/>
      </w:pPr>
    </w:p>
    <w:p w14:paraId="5954150D" w14:textId="30DD0949" w:rsidR="00596D2E" w:rsidRDefault="00596D2E" w:rsidP="00B96D64">
      <w:pPr>
        <w:jc w:val="both"/>
        <w:rPr>
          <w:b/>
          <w:bCs/>
        </w:rPr>
      </w:pPr>
      <w:r>
        <w:rPr>
          <w:b/>
          <w:bCs/>
        </w:rPr>
        <w:t xml:space="preserve">Availability: </w:t>
      </w:r>
    </w:p>
    <w:p w14:paraId="7EAA5F41" w14:textId="017E4EA9" w:rsidR="0079508F" w:rsidRPr="0079508F" w:rsidRDefault="000B402C" w:rsidP="0079508F">
      <w:pPr>
        <w:pStyle w:val="ListParagraph"/>
        <w:numPr>
          <w:ilvl w:val="0"/>
          <w:numId w:val="74"/>
        </w:numPr>
        <w:jc w:val="both"/>
      </w:pPr>
      <w:r>
        <w:t>The standard basic charge is applied</w:t>
      </w:r>
      <w:r w:rsidR="0079508F" w:rsidRPr="0079508F">
        <w:t>.</w:t>
      </w:r>
    </w:p>
    <w:p w14:paraId="715B6D1D" w14:textId="77777777" w:rsidR="0079508F" w:rsidRDefault="0079508F" w:rsidP="00B96D64">
      <w:pPr>
        <w:jc w:val="both"/>
        <w:rPr>
          <w:b/>
          <w:bCs/>
        </w:rPr>
      </w:pPr>
    </w:p>
    <w:p w14:paraId="54356F19" w14:textId="77777777" w:rsidR="0079508F" w:rsidRDefault="0079508F" w:rsidP="00B96D64">
      <w:pPr>
        <w:jc w:val="both"/>
        <w:rPr>
          <w:b/>
          <w:bCs/>
        </w:rPr>
      </w:pPr>
    </w:p>
    <w:p w14:paraId="01579419" w14:textId="70968408" w:rsidR="00B96D64" w:rsidRPr="00202E66" w:rsidRDefault="00B96D64" w:rsidP="00B96D64">
      <w:pPr>
        <w:jc w:val="both"/>
        <w:rPr>
          <w:b/>
          <w:bCs/>
        </w:rPr>
      </w:pPr>
      <w:r w:rsidRPr="00202E66">
        <w:rPr>
          <w:b/>
          <w:bCs/>
        </w:rPr>
        <w:t>SSEG tariff.</w:t>
      </w:r>
    </w:p>
    <w:p w14:paraId="17D922B4" w14:textId="77777777" w:rsidR="00B96D64" w:rsidRDefault="00B96D64" w:rsidP="00B96D64">
      <w:pPr>
        <w:pStyle w:val="ListParagraph"/>
        <w:numPr>
          <w:ilvl w:val="1"/>
          <w:numId w:val="54"/>
        </w:numPr>
        <w:jc w:val="both"/>
      </w:pPr>
      <w:r>
        <w:t>No provision</w:t>
      </w:r>
    </w:p>
    <w:p w14:paraId="00151FE6" w14:textId="77777777" w:rsidR="00B96D64" w:rsidRDefault="00B96D64" w:rsidP="00B96D64">
      <w:pPr>
        <w:jc w:val="both"/>
      </w:pPr>
    </w:p>
    <w:p w14:paraId="457564A0" w14:textId="77777777" w:rsidR="00B96D64" w:rsidRPr="00202E66" w:rsidRDefault="00B96D64" w:rsidP="00B96D64">
      <w:pPr>
        <w:jc w:val="both"/>
        <w:rPr>
          <w:b/>
          <w:bCs/>
        </w:rPr>
      </w:pPr>
      <w:r w:rsidRPr="00202E66">
        <w:rPr>
          <w:b/>
          <w:bCs/>
        </w:rPr>
        <w:t>Wheeling charges</w:t>
      </w:r>
    </w:p>
    <w:p w14:paraId="43A23ACF" w14:textId="77777777" w:rsidR="00B96D64" w:rsidRDefault="00B96D64" w:rsidP="00B96D64">
      <w:pPr>
        <w:pStyle w:val="ListParagraph"/>
        <w:numPr>
          <w:ilvl w:val="1"/>
          <w:numId w:val="53"/>
        </w:numPr>
        <w:jc w:val="both"/>
      </w:pPr>
      <w:r>
        <w:t>No provision</w:t>
      </w:r>
    </w:p>
    <w:p w14:paraId="41B6FD8D" w14:textId="77777777" w:rsidR="00B96D64" w:rsidRDefault="00B96D64" w:rsidP="00B96D64">
      <w:pPr>
        <w:jc w:val="both"/>
      </w:pPr>
    </w:p>
    <w:p w14:paraId="2429E8B6" w14:textId="77777777" w:rsidR="00B96D64" w:rsidRDefault="00B96D64" w:rsidP="00B96D64">
      <w:pPr>
        <w:jc w:val="both"/>
      </w:pPr>
    </w:p>
    <w:p w14:paraId="76D14377" w14:textId="77777777" w:rsidR="00B96D64" w:rsidRPr="004063E0"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 w:name="_Toc161171063"/>
      <w:r w:rsidRPr="004063E0">
        <w:rPr>
          <w:rFonts w:ascii="Arial" w:hAnsi="Arial"/>
          <w:b/>
          <w:sz w:val="22"/>
        </w:rPr>
        <w:t>METHODOLOGY SUMMARY</w:t>
      </w:r>
      <w:bookmarkEnd w:id="3"/>
    </w:p>
    <w:p w14:paraId="551612A8" w14:textId="77777777" w:rsidR="00B96D64" w:rsidRDefault="00B96D64" w:rsidP="00B96D64">
      <w:pPr>
        <w:jc w:val="both"/>
      </w:pPr>
    </w:p>
    <w:p w14:paraId="4AD69C8F" w14:textId="77777777" w:rsidR="00B96D64" w:rsidRDefault="00B96D64" w:rsidP="00B96D64">
      <w:pPr>
        <w:jc w:val="both"/>
      </w:pPr>
      <w:r>
        <w:t xml:space="preserve">The NERSA cost of supply Framework describes the steps as shown in </w:t>
      </w:r>
      <w:r w:rsidRPr="006B1141">
        <w:rPr>
          <w:b/>
          <w:bCs/>
        </w:rPr>
        <w:fldChar w:fldCharType="begin"/>
      </w:r>
      <w:r w:rsidRPr="006B1141">
        <w:rPr>
          <w:b/>
          <w:bCs/>
        </w:rPr>
        <w:instrText xml:space="preserve"> REF _Ref22566100 \h </w:instrText>
      </w:r>
      <w:r>
        <w:rPr>
          <w:b/>
          <w:bCs/>
        </w:rPr>
        <w:instrText xml:space="preserve"> \* MERGEFORMAT </w:instrText>
      </w:r>
      <w:r w:rsidRPr="006B1141">
        <w:rPr>
          <w:b/>
          <w:bCs/>
        </w:rPr>
      </w:r>
      <w:r w:rsidRPr="006B1141">
        <w:rPr>
          <w:b/>
          <w:bCs/>
        </w:rPr>
        <w:fldChar w:fldCharType="separate"/>
      </w:r>
      <w:r w:rsidRPr="006B1141">
        <w:rPr>
          <w:b/>
          <w:bCs/>
        </w:rPr>
        <w:t xml:space="preserve">Figure </w:t>
      </w:r>
      <w:r w:rsidRPr="006B1141">
        <w:rPr>
          <w:b/>
          <w:bCs/>
          <w:noProof/>
        </w:rPr>
        <w:t>1</w:t>
      </w:r>
      <w:r w:rsidRPr="006B1141">
        <w:rPr>
          <w:b/>
          <w:bCs/>
        </w:rPr>
        <w:fldChar w:fldCharType="end"/>
      </w:r>
      <w:r>
        <w:t>.  It is considered to be an oversimplification and does not cover all aspects.</w:t>
      </w:r>
    </w:p>
    <w:p w14:paraId="2640F883" w14:textId="77777777" w:rsidR="00B96D64" w:rsidRDefault="00B96D64" w:rsidP="00B96D64">
      <w:pPr>
        <w:jc w:val="both"/>
      </w:pPr>
    </w:p>
    <w:p w14:paraId="258A75E9" w14:textId="77777777" w:rsidR="00B96D64" w:rsidRDefault="00B96D64" w:rsidP="00B96D64">
      <w:pPr>
        <w:pStyle w:val="Caption"/>
      </w:pPr>
      <w:bookmarkStart w:id="4" w:name="_Ref22566100"/>
      <w:r>
        <w:t xml:space="preserve">Figure </w:t>
      </w:r>
      <w:r>
        <w:fldChar w:fldCharType="begin"/>
      </w:r>
      <w:r>
        <w:instrText xml:space="preserve"> SEQ Figure \* ARABIC </w:instrText>
      </w:r>
      <w:r>
        <w:fldChar w:fldCharType="separate"/>
      </w:r>
      <w:r>
        <w:rPr>
          <w:noProof/>
        </w:rPr>
        <w:t>1</w:t>
      </w:r>
      <w:r>
        <w:fldChar w:fldCharType="end"/>
      </w:r>
      <w:bookmarkEnd w:id="4"/>
    </w:p>
    <w:p w14:paraId="4BDA2796" w14:textId="77777777" w:rsidR="00B96D64" w:rsidRDefault="00B96D64" w:rsidP="00B96D64">
      <w:pPr>
        <w:jc w:val="both"/>
      </w:pPr>
      <w:r w:rsidRPr="004063E0">
        <w:rPr>
          <w:noProof/>
        </w:rPr>
        <w:drawing>
          <wp:inline distT="0" distB="0" distL="0" distR="0" wp14:anchorId="2F79AC06" wp14:editId="69C93858">
            <wp:extent cx="6638925" cy="122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1228725"/>
                    </a:xfrm>
                    <a:prstGeom prst="rect">
                      <a:avLst/>
                    </a:prstGeom>
                    <a:noFill/>
                    <a:ln>
                      <a:noFill/>
                    </a:ln>
                  </pic:spPr>
                </pic:pic>
              </a:graphicData>
            </a:graphic>
          </wp:inline>
        </w:drawing>
      </w:r>
    </w:p>
    <w:p w14:paraId="0B2D8B53" w14:textId="77777777" w:rsidR="00B96D64" w:rsidRDefault="00B96D64" w:rsidP="00B96D64">
      <w:pPr>
        <w:jc w:val="both"/>
      </w:pPr>
      <w:r>
        <w:t>NRS058, the National Standard Specification “Cost of Supply Methodology for application in the Electrical</w:t>
      </w:r>
    </w:p>
    <w:p w14:paraId="6D469CDB" w14:textId="77777777" w:rsidR="00B96D64" w:rsidRDefault="00B96D64" w:rsidP="00B96D64">
      <w:pPr>
        <w:jc w:val="both"/>
      </w:pPr>
      <w:r>
        <w:t xml:space="preserve">Distribution Industry”, which was developed many years ago but never received final approval due to a legal dispute, shows the framework as in the </w:t>
      </w:r>
      <w:r w:rsidRPr="006B1141">
        <w:rPr>
          <w:b/>
          <w:bCs/>
        </w:rPr>
        <w:fldChar w:fldCharType="begin"/>
      </w:r>
      <w:r w:rsidRPr="006B1141">
        <w:rPr>
          <w:b/>
          <w:bCs/>
        </w:rPr>
        <w:instrText xml:space="preserve"> REF _Ref22566153 \h </w:instrText>
      </w:r>
      <w:r>
        <w:rPr>
          <w:b/>
          <w:bCs/>
        </w:rPr>
        <w:instrText xml:space="preserve"> \* MERGEFORMAT </w:instrText>
      </w:r>
      <w:r w:rsidRPr="006B1141">
        <w:rPr>
          <w:b/>
          <w:bCs/>
        </w:rPr>
      </w:r>
      <w:r w:rsidRPr="006B1141">
        <w:rPr>
          <w:b/>
          <w:bCs/>
        </w:rPr>
        <w:fldChar w:fldCharType="separate"/>
      </w:r>
      <w:r w:rsidRPr="006B1141">
        <w:rPr>
          <w:b/>
          <w:bCs/>
        </w:rPr>
        <w:t xml:space="preserve">Figure </w:t>
      </w:r>
      <w:r w:rsidRPr="006B1141">
        <w:rPr>
          <w:b/>
          <w:bCs/>
          <w:noProof/>
        </w:rPr>
        <w:t>2</w:t>
      </w:r>
      <w:r w:rsidRPr="006B1141">
        <w:rPr>
          <w:b/>
          <w:bCs/>
        </w:rPr>
        <w:fldChar w:fldCharType="end"/>
      </w:r>
      <w:r>
        <w:t xml:space="preserve">.  </w:t>
      </w:r>
      <w:bookmarkStart w:id="5" w:name="_Ref22566153"/>
    </w:p>
    <w:p w14:paraId="48FC761E" w14:textId="77777777" w:rsidR="00B96D64" w:rsidRDefault="00B96D64" w:rsidP="00B96D64">
      <w:pPr>
        <w:jc w:val="both"/>
      </w:pPr>
    </w:p>
    <w:p w14:paraId="184C40C8" w14:textId="77777777" w:rsidR="00B96D64" w:rsidRDefault="00B96D64" w:rsidP="00B96D64">
      <w:pPr>
        <w:jc w:val="both"/>
      </w:pPr>
      <w:r>
        <w:t xml:space="preserve">Figure </w:t>
      </w:r>
      <w:r>
        <w:fldChar w:fldCharType="begin"/>
      </w:r>
      <w:r>
        <w:instrText xml:space="preserve"> SEQ Figure \* ARABIC </w:instrText>
      </w:r>
      <w:r>
        <w:fldChar w:fldCharType="separate"/>
      </w:r>
      <w:r>
        <w:rPr>
          <w:noProof/>
        </w:rPr>
        <w:t>2</w:t>
      </w:r>
      <w:r>
        <w:fldChar w:fldCharType="end"/>
      </w:r>
      <w:bookmarkEnd w:id="5"/>
    </w:p>
    <w:p w14:paraId="405DF101" w14:textId="77777777" w:rsidR="00B96D64" w:rsidRDefault="00B96D64" w:rsidP="00B96D64">
      <w:pPr>
        <w:jc w:val="both"/>
      </w:pPr>
      <w:r w:rsidRPr="00DE2B81">
        <w:rPr>
          <w:noProof/>
        </w:rPr>
        <w:drawing>
          <wp:inline distT="0" distB="0" distL="0" distR="0" wp14:anchorId="678383D3" wp14:editId="3B651928">
            <wp:extent cx="6115050"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inline>
        </w:drawing>
      </w:r>
    </w:p>
    <w:p w14:paraId="6EF37D9D" w14:textId="77777777" w:rsidR="00B96D64" w:rsidRDefault="00B96D64" w:rsidP="00B96D64">
      <w:pPr>
        <w:jc w:val="both"/>
      </w:pPr>
    </w:p>
    <w:p w14:paraId="0E26F077" w14:textId="77777777" w:rsidR="00B96D64" w:rsidRDefault="00B96D64" w:rsidP="00B96D64">
      <w:pPr>
        <w:jc w:val="both"/>
      </w:pPr>
    </w:p>
    <w:p w14:paraId="06E3C599" w14:textId="77777777" w:rsidR="00B96D64" w:rsidRDefault="00B96D64" w:rsidP="00B96D64">
      <w:pPr>
        <w:jc w:val="both"/>
      </w:pPr>
      <w:r>
        <w:t xml:space="preserve">Later in the NRS058 standard, a procedure diagram is provided as is shown in </w:t>
      </w:r>
      <w:r w:rsidRPr="006B1141">
        <w:rPr>
          <w:b/>
          <w:bCs/>
        </w:rPr>
        <w:fldChar w:fldCharType="begin"/>
      </w:r>
      <w:r w:rsidRPr="006B1141">
        <w:rPr>
          <w:b/>
          <w:bCs/>
        </w:rPr>
        <w:instrText xml:space="preserve"> REF _Ref22566221 \h </w:instrText>
      </w:r>
      <w:r>
        <w:rPr>
          <w:b/>
          <w:bCs/>
        </w:rPr>
        <w:instrText xml:space="preserve"> \* MERGEFORMAT </w:instrText>
      </w:r>
      <w:r w:rsidRPr="006B1141">
        <w:rPr>
          <w:b/>
          <w:bCs/>
        </w:rPr>
      </w:r>
      <w:r w:rsidRPr="006B1141">
        <w:rPr>
          <w:b/>
          <w:bCs/>
        </w:rPr>
        <w:fldChar w:fldCharType="separate"/>
      </w:r>
      <w:r w:rsidRPr="006B1141">
        <w:rPr>
          <w:b/>
          <w:bCs/>
        </w:rPr>
        <w:t xml:space="preserve">Figure </w:t>
      </w:r>
      <w:r w:rsidRPr="006B1141">
        <w:rPr>
          <w:b/>
          <w:bCs/>
          <w:noProof/>
        </w:rPr>
        <w:t>3</w:t>
      </w:r>
      <w:r w:rsidRPr="006B1141">
        <w:rPr>
          <w:b/>
          <w:bCs/>
        </w:rPr>
        <w:fldChar w:fldCharType="end"/>
      </w:r>
      <w:r>
        <w:t>.  The NERSA framework does not feature any of these very important steps.</w:t>
      </w:r>
    </w:p>
    <w:p w14:paraId="6B20332E" w14:textId="77777777" w:rsidR="00B96D64" w:rsidRDefault="00B96D64" w:rsidP="00B96D64">
      <w:pPr>
        <w:pStyle w:val="Caption"/>
      </w:pPr>
      <w:r>
        <w:br w:type="page"/>
      </w:r>
      <w:bookmarkStart w:id="6" w:name="_Ref22566221"/>
      <w:r>
        <w:lastRenderedPageBreak/>
        <w:t xml:space="preserve">Figure </w:t>
      </w:r>
      <w:r>
        <w:fldChar w:fldCharType="begin"/>
      </w:r>
      <w:r>
        <w:instrText xml:space="preserve"> SEQ Figure \* ARABIC </w:instrText>
      </w:r>
      <w:r>
        <w:fldChar w:fldCharType="separate"/>
      </w:r>
      <w:r>
        <w:rPr>
          <w:noProof/>
        </w:rPr>
        <w:t>3</w:t>
      </w:r>
      <w:r>
        <w:fldChar w:fldCharType="end"/>
      </w:r>
      <w:bookmarkEnd w:id="6"/>
    </w:p>
    <w:p w14:paraId="4D58592E" w14:textId="77777777" w:rsidR="00B96D64" w:rsidRDefault="00B96D64" w:rsidP="00B96D64">
      <w:pPr>
        <w:jc w:val="both"/>
      </w:pPr>
      <w:r w:rsidRPr="00DE2B81">
        <w:rPr>
          <w:noProof/>
        </w:rPr>
        <w:drawing>
          <wp:inline distT="0" distB="0" distL="0" distR="0" wp14:anchorId="3082F5C3" wp14:editId="2B1B18B3">
            <wp:extent cx="6238875" cy="461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4610100"/>
                    </a:xfrm>
                    <a:prstGeom prst="rect">
                      <a:avLst/>
                    </a:prstGeom>
                    <a:noFill/>
                    <a:ln>
                      <a:noFill/>
                    </a:ln>
                  </pic:spPr>
                </pic:pic>
              </a:graphicData>
            </a:graphic>
          </wp:inline>
        </w:drawing>
      </w:r>
    </w:p>
    <w:p w14:paraId="51622216" w14:textId="77777777" w:rsidR="00B96D64" w:rsidRDefault="00B96D64" w:rsidP="00B96D64">
      <w:pPr>
        <w:jc w:val="both"/>
      </w:pPr>
    </w:p>
    <w:p w14:paraId="3CC280CE" w14:textId="77777777" w:rsidR="00B96D64" w:rsidRDefault="00B96D64" w:rsidP="00B96D64">
      <w:pPr>
        <w:jc w:val="both"/>
      </w:pPr>
      <w:r>
        <w:t>This report will thus follow the NERSA framework, but it must be realised that it is an over implication of a much more complex process and thus feature many more steps.  It must also be remembered that NRS058 was developed largely by an Eskom employee who only undertook cost of supply in Eskom.  The issues of ring-fencing of electricity from the rest of the municipality do thus not feature in NRS058.  For a proper study, Ringfencing must be done.</w:t>
      </w:r>
    </w:p>
    <w:p w14:paraId="0CD43E5F" w14:textId="77777777" w:rsidR="00B96D64" w:rsidRDefault="00B96D64" w:rsidP="00B96D64">
      <w:pPr>
        <w:jc w:val="both"/>
      </w:pPr>
    </w:p>
    <w:p w14:paraId="45698CB1" w14:textId="77777777" w:rsidR="00B96D64" w:rsidRDefault="00B96D64" w:rsidP="00B96D64">
      <w:pPr>
        <w:jc w:val="both"/>
      </w:pPr>
      <w:r>
        <w:t>It is however proposed that anybody who really wants to appreciate the complexity of this cost of supply study should read the Interim NRS058 before reading this report.</w:t>
      </w:r>
    </w:p>
    <w:p w14:paraId="7D473565" w14:textId="77777777" w:rsidR="00B96D64" w:rsidRDefault="00B96D64" w:rsidP="00B96D64">
      <w:pPr>
        <w:jc w:val="both"/>
      </w:pPr>
    </w:p>
    <w:p w14:paraId="2FD84E64" w14:textId="77777777" w:rsidR="00B96D64" w:rsidRDefault="00B96D64" w:rsidP="00B96D64">
      <w:pPr>
        <w:jc w:val="both"/>
      </w:pPr>
      <w:r>
        <w:t>Before starting with the ringfencing study, some background calculations need to be done as detailed in the next few sections.</w:t>
      </w:r>
    </w:p>
    <w:p w14:paraId="18441EFC" w14:textId="77777777" w:rsidR="00B96D64" w:rsidRDefault="00B96D64" w:rsidP="00B96D64">
      <w:pPr>
        <w:jc w:val="both"/>
      </w:pPr>
    </w:p>
    <w:p w14:paraId="0865560F" w14:textId="77777777" w:rsidR="00B96D64" w:rsidRDefault="00B96D64" w:rsidP="00B96D64">
      <w:pPr>
        <w:jc w:val="both"/>
      </w:pPr>
    </w:p>
    <w:p w14:paraId="32A32CE1" w14:textId="77777777" w:rsidR="00B96D64" w:rsidRDefault="00B96D64" w:rsidP="00B96D64">
      <w:pPr>
        <w:jc w:val="both"/>
      </w:pPr>
    </w:p>
    <w:p w14:paraId="38FD8CC1" w14:textId="77777777" w:rsidR="00B96D64" w:rsidRDefault="00B96D64" w:rsidP="00B96D64">
      <w:pPr>
        <w:jc w:val="both"/>
      </w:pPr>
    </w:p>
    <w:p w14:paraId="720D99DB" w14:textId="77777777" w:rsidR="00B96D64" w:rsidRDefault="00B96D64" w:rsidP="00B96D64">
      <w:pPr>
        <w:jc w:val="both"/>
      </w:pPr>
    </w:p>
    <w:p w14:paraId="0ED46D48" w14:textId="77777777" w:rsidR="00B96D64" w:rsidRDefault="00B96D64" w:rsidP="00B96D64">
      <w:pPr>
        <w:jc w:val="both"/>
      </w:pPr>
    </w:p>
    <w:p w14:paraId="06712D6A" w14:textId="77777777" w:rsidR="00B96D64" w:rsidRDefault="00B96D64" w:rsidP="00B96D64">
      <w:pPr>
        <w:jc w:val="both"/>
      </w:pPr>
    </w:p>
    <w:p w14:paraId="3EE7EF35" w14:textId="77777777" w:rsidR="00B96D64" w:rsidRDefault="00B96D64" w:rsidP="00B96D64">
      <w:pPr>
        <w:jc w:val="both"/>
      </w:pPr>
    </w:p>
    <w:p w14:paraId="62D0AAD4" w14:textId="77777777" w:rsidR="00B96D64" w:rsidRDefault="00B96D64" w:rsidP="00B96D64">
      <w:pPr>
        <w:jc w:val="both"/>
      </w:pPr>
    </w:p>
    <w:p w14:paraId="7A367A67" w14:textId="77777777" w:rsidR="00B96D64" w:rsidRDefault="00B96D64" w:rsidP="00B96D64">
      <w:pPr>
        <w:jc w:val="both"/>
      </w:pPr>
    </w:p>
    <w:p w14:paraId="1702B722" w14:textId="77777777" w:rsidR="00B96D64" w:rsidRDefault="00B96D64" w:rsidP="00B96D64">
      <w:pPr>
        <w:jc w:val="both"/>
      </w:pPr>
    </w:p>
    <w:p w14:paraId="5E38549D" w14:textId="77777777" w:rsidR="00B96D64" w:rsidRDefault="00B96D64" w:rsidP="00B96D64">
      <w:pPr>
        <w:jc w:val="both"/>
      </w:pPr>
    </w:p>
    <w:p w14:paraId="3212ECE5" w14:textId="77777777" w:rsidR="00B96D64" w:rsidRDefault="00B96D64" w:rsidP="00B96D64">
      <w:pPr>
        <w:jc w:val="both"/>
      </w:pPr>
    </w:p>
    <w:p w14:paraId="1B16C936" w14:textId="77777777" w:rsidR="00B96D64" w:rsidRDefault="00B96D64" w:rsidP="00B96D64">
      <w:pPr>
        <w:jc w:val="both"/>
      </w:pPr>
    </w:p>
    <w:p w14:paraId="5431E30D" w14:textId="77777777" w:rsidR="00B96D64" w:rsidRDefault="00B96D64" w:rsidP="00B96D64">
      <w:pPr>
        <w:jc w:val="both"/>
      </w:pPr>
    </w:p>
    <w:p w14:paraId="18E039AD" w14:textId="77777777" w:rsidR="00B96D64" w:rsidRDefault="00B96D64" w:rsidP="00B96D64">
      <w:pPr>
        <w:jc w:val="both"/>
      </w:pPr>
    </w:p>
    <w:p w14:paraId="6D114E0E" w14:textId="27FCE563" w:rsidR="005C6F3C" w:rsidRDefault="005C6F3C">
      <w:r>
        <w:br w:type="page"/>
      </w:r>
    </w:p>
    <w:p w14:paraId="2BF8BE57" w14:textId="77777777" w:rsidR="00B96D64" w:rsidRDefault="00B96D64" w:rsidP="00B96D64">
      <w:pPr>
        <w:jc w:val="both"/>
      </w:pPr>
    </w:p>
    <w:p w14:paraId="4BEC4F5E"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r w:rsidRPr="00533070">
        <w:rPr>
          <w:rFonts w:ascii="Arial" w:hAnsi="Arial"/>
          <w:b/>
          <w:sz w:val="22"/>
        </w:rPr>
        <w:t xml:space="preserve">  </w:t>
      </w:r>
      <w:bookmarkStart w:id="7" w:name="_Toc508358461"/>
      <w:bookmarkStart w:id="8" w:name="_Toc161171064"/>
      <w:r>
        <w:rPr>
          <w:rFonts w:ascii="Arial" w:hAnsi="Arial"/>
          <w:b/>
          <w:sz w:val="22"/>
        </w:rPr>
        <w:t>ESKOM ANALYSIS.</w:t>
      </w:r>
      <w:bookmarkEnd w:id="7"/>
      <w:bookmarkEnd w:id="8"/>
    </w:p>
    <w:p w14:paraId="43ADB2B9" w14:textId="77777777" w:rsidR="00B96D64" w:rsidRDefault="00B96D64" w:rsidP="00B96D64">
      <w:pPr>
        <w:jc w:val="both"/>
      </w:pPr>
    </w:p>
    <w:p w14:paraId="79AE3A6C" w14:textId="12E455C3" w:rsidR="00B96D64" w:rsidRDefault="00596D2E" w:rsidP="00B96D64">
      <w:pPr>
        <w:pStyle w:val="Caption"/>
        <w:rPr>
          <w:b w:val="0"/>
          <w:bCs w:val="0"/>
          <w:sz w:val="22"/>
        </w:rPr>
      </w:pPr>
      <w:r>
        <w:rPr>
          <w:b w:val="0"/>
          <w:bCs w:val="0"/>
          <w:sz w:val="22"/>
        </w:rPr>
        <w:t>Ndlambe</w:t>
      </w:r>
      <w:r w:rsidR="00B96D64" w:rsidRPr="00BB4057">
        <w:rPr>
          <w:b w:val="0"/>
          <w:bCs w:val="0"/>
          <w:sz w:val="22"/>
        </w:rPr>
        <w:t xml:space="preserve"> receives its electricity from Eskom from </w:t>
      </w:r>
      <w:r w:rsidR="00F57A2F">
        <w:rPr>
          <w:b w:val="0"/>
          <w:bCs w:val="0"/>
          <w:sz w:val="22"/>
        </w:rPr>
        <w:t>2</w:t>
      </w:r>
      <w:r w:rsidR="00B96D64" w:rsidRPr="00BB4057">
        <w:rPr>
          <w:b w:val="0"/>
          <w:bCs w:val="0"/>
          <w:sz w:val="22"/>
        </w:rPr>
        <w:t xml:space="preserve"> points of supply</w:t>
      </w:r>
      <w:r w:rsidR="00B96D64">
        <w:rPr>
          <w:b w:val="0"/>
          <w:bCs w:val="0"/>
          <w:sz w:val="22"/>
        </w:rPr>
        <w:t xml:space="preserve">.  These are shown in </w:t>
      </w:r>
      <w:r w:rsidR="005C6F3C">
        <w:rPr>
          <w:b w:val="0"/>
          <w:bCs w:val="0"/>
          <w:sz w:val="22"/>
        </w:rPr>
        <w:fldChar w:fldCharType="begin"/>
      </w:r>
      <w:r w:rsidR="005C6F3C">
        <w:rPr>
          <w:b w:val="0"/>
          <w:bCs w:val="0"/>
          <w:sz w:val="22"/>
        </w:rPr>
        <w:instrText xml:space="preserve"> REF _Ref156331766 \h </w:instrText>
      </w:r>
      <w:r w:rsidR="005C6F3C">
        <w:rPr>
          <w:b w:val="0"/>
          <w:bCs w:val="0"/>
          <w:sz w:val="22"/>
        </w:rPr>
      </w:r>
      <w:r w:rsidR="005C6F3C">
        <w:rPr>
          <w:b w:val="0"/>
          <w:bCs w:val="0"/>
          <w:sz w:val="22"/>
        </w:rPr>
        <w:fldChar w:fldCharType="separate"/>
      </w:r>
      <w:r w:rsidR="005C6F3C">
        <w:t xml:space="preserve">Table </w:t>
      </w:r>
      <w:r w:rsidR="005C6F3C">
        <w:rPr>
          <w:noProof/>
        </w:rPr>
        <w:t>1</w:t>
      </w:r>
      <w:r w:rsidR="005C6F3C">
        <w:rPr>
          <w:b w:val="0"/>
          <w:bCs w:val="0"/>
          <w:sz w:val="22"/>
        </w:rPr>
        <w:fldChar w:fldCharType="end"/>
      </w:r>
      <w:r w:rsidR="005C6F3C">
        <w:rPr>
          <w:b w:val="0"/>
          <w:bCs w:val="0"/>
          <w:sz w:val="22"/>
        </w:rPr>
        <w:t xml:space="preserve"> </w:t>
      </w:r>
      <w:r w:rsidR="00B96D64">
        <w:rPr>
          <w:b w:val="0"/>
          <w:bCs w:val="0"/>
          <w:sz w:val="22"/>
        </w:rPr>
        <w:t>as well as the tariff and the % on TOU.</w:t>
      </w:r>
    </w:p>
    <w:p w14:paraId="2C042B8F" w14:textId="77777777" w:rsidR="00B96D64" w:rsidRDefault="00B96D64" w:rsidP="00B96D64">
      <w:pPr>
        <w:pStyle w:val="Caption"/>
        <w:rPr>
          <w:b w:val="0"/>
          <w:bCs w:val="0"/>
          <w:sz w:val="22"/>
        </w:rPr>
      </w:pPr>
    </w:p>
    <w:p w14:paraId="421BABBE" w14:textId="0D3B0268" w:rsidR="003B409B" w:rsidRPr="003B409B" w:rsidRDefault="003B409B" w:rsidP="003B409B">
      <w:pPr>
        <w:pStyle w:val="Caption"/>
      </w:pPr>
      <w:r>
        <w:t xml:space="preserve">Table </w:t>
      </w:r>
      <w:r>
        <w:fldChar w:fldCharType="begin"/>
      </w:r>
      <w:r>
        <w:instrText xml:space="preserve"> SEQ Table \* ARABIC </w:instrText>
      </w:r>
      <w:r>
        <w:fldChar w:fldCharType="separate"/>
      </w:r>
      <w:r w:rsidR="000F2F16">
        <w:rPr>
          <w:noProof/>
        </w:rPr>
        <w:t>1</w:t>
      </w:r>
      <w:r>
        <w:fldChar w:fldCharType="end"/>
      </w:r>
    </w:p>
    <w:p w14:paraId="0574AD53" w14:textId="0C5AA195" w:rsidR="00F57A2F" w:rsidRDefault="00F57A2F" w:rsidP="00F57A2F">
      <w:r w:rsidRPr="00F57A2F">
        <w:rPr>
          <w:noProof/>
        </w:rPr>
        <w:drawing>
          <wp:inline distT="0" distB="0" distL="0" distR="0" wp14:anchorId="0BF58176" wp14:editId="64744569">
            <wp:extent cx="4885714" cy="780952"/>
            <wp:effectExtent l="0" t="0" r="0" b="635"/>
            <wp:docPr id="66734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8354" name=""/>
                    <pic:cNvPicPr/>
                  </pic:nvPicPr>
                  <pic:blipFill>
                    <a:blip r:embed="rId12"/>
                    <a:stretch>
                      <a:fillRect/>
                    </a:stretch>
                  </pic:blipFill>
                  <pic:spPr>
                    <a:xfrm>
                      <a:off x="0" y="0"/>
                      <a:ext cx="4885714" cy="780952"/>
                    </a:xfrm>
                    <a:prstGeom prst="rect">
                      <a:avLst/>
                    </a:prstGeom>
                  </pic:spPr>
                </pic:pic>
              </a:graphicData>
            </a:graphic>
          </wp:inline>
        </w:drawing>
      </w:r>
    </w:p>
    <w:p w14:paraId="2FC76766" w14:textId="77777777" w:rsidR="00F57A2F" w:rsidRPr="00F57A2F" w:rsidRDefault="00F57A2F" w:rsidP="00F57A2F"/>
    <w:p w14:paraId="74F7C98E" w14:textId="48BB7629" w:rsidR="00F57A2F" w:rsidRPr="00BB4057" w:rsidRDefault="00F57A2F" w:rsidP="00F57A2F">
      <w:pPr>
        <w:pStyle w:val="Caption"/>
        <w:rPr>
          <w:b w:val="0"/>
          <w:bCs w:val="0"/>
          <w:sz w:val="22"/>
        </w:rPr>
      </w:pPr>
      <w:r w:rsidRPr="00BB4057">
        <w:rPr>
          <w:b w:val="0"/>
          <w:bCs w:val="0"/>
          <w:sz w:val="22"/>
        </w:rPr>
        <w:t xml:space="preserve">These actual kWh and Rand values are summarised to represent the total purchase costs for </w:t>
      </w:r>
      <w:r>
        <w:rPr>
          <w:b w:val="0"/>
          <w:bCs w:val="0"/>
          <w:sz w:val="22"/>
        </w:rPr>
        <w:t>Ndlambe</w:t>
      </w:r>
      <w:r w:rsidRPr="00BB4057">
        <w:rPr>
          <w:b w:val="0"/>
          <w:bCs w:val="0"/>
          <w:sz w:val="22"/>
        </w:rPr>
        <w:t xml:space="preserve"> as shown in</w:t>
      </w:r>
      <w:r>
        <w:rPr>
          <w:b w:val="0"/>
          <w:bCs w:val="0"/>
          <w:sz w:val="22"/>
        </w:rPr>
        <w:t xml:space="preserve"> </w:t>
      </w:r>
      <w:r>
        <w:rPr>
          <w:b w:val="0"/>
          <w:bCs w:val="0"/>
          <w:sz w:val="22"/>
        </w:rPr>
        <w:fldChar w:fldCharType="begin"/>
      </w:r>
      <w:r>
        <w:rPr>
          <w:b w:val="0"/>
          <w:bCs w:val="0"/>
          <w:sz w:val="22"/>
        </w:rPr>
        <w:instrText xml:space="preserve"> REF _Ref153281692 \h </w:instrText>
      </w:r>
      <w:r>
        <w:rPr>
          <w:b w:val="0"/>
          <w:bCs w:val="0"/>
          <w:sz w:val="22"/>
        </w:rPr>
      </w:r>
      <w:r>
        <w:rPr>
          <w:b w:val="0"/>
          <w:bCs w:val="0"/>
          <w:sz w:val="22"/>
        </w:rPr>
        <w:fldChar w:fldCharType="separate"/>
      </w:r>
      <w:r>
        <w:t xml:space="preserve">Table </w:t>
      </w:r>
      <w:r>
        <w:rPr>
          <w:noProof/>
        </w:rPr>
        <w:t>2</w:t>
      </w:r>
      <w:r>
        <w:rPr>
          <w:b w:val="0"/>
          <w:bCs w:val="0"/>
          <w:sz w:val="22"/>
        </w:rPr>
        <w:fldChar w:fldCharType="end"/>
      </w:r>
      <w:r>
        <w:rPr>
          <w:b w:val="0"/>
          <w:bCs w:val="0"/>
          <w:sz w:val="22"/>
        </w:rPr>
        <w:fldChar w:fldCharType="begin"/>
      </w:r>
      <w:r>
        <w:rPr>
          <w:b w:val="0"/>
          <w:bCs w:val="0"/>
          <w:sz w:val="22"/>
        </w:rPr>
        <w:instrText xml:space="preserve"> REF _Ref129611359 \h </w:instrText>
      </w:r>
      <w:r>
        <w:rPr>
          <w:b w:val="0"/>
          <w:bCs w:val="0"/>
          <w:sz w:val="22"/>
        </w:rPr>
      </w:r>
      <w:r w:rsidR="00EE140E">
        <w:rPr>
          <w:b w:val="0"/>
          <w:bCs w:val="0"/>
          <w:sz w:val="22"/>
        </w:rPr>
        <w:fldChar w:fldCharType="separate"/>
      </w:r>
      <w:r>
        <w:rPr>
          <w:b w:val="0"/>
          <w:bCs w:val="0"/>
          <w:sz w:val="22"/>
        </w:rPr>
        <w:fldChar w:fldCharType="end"/>
      </w:r>
      <w:r w:rsidRPr="00BB4057">
        <w:rPr>
          <w:b w:val="0"/>
          <w:bCs w:val="0"/>
          <w:sz w:val="22"/>
        </w:rPr>
        <w:t xml:space="preserve">. </w:t>
      </w:r>
      <w:r>
        <w:rPr>
          <w:b w:val="0"/>
          <w:bCs w:val="0"/>
          <w:sz w:val="22"/>
        </w:rPr>
        <w:t>During February 2023 a big adjustment was made in the Eskom bills.  This involved an increase in maximum demand and decrease in kWh.</w:t>
      </w:r>
    </w:p>
    <w:p w14:paraId="60FC34BC" w14:textId="77777777" w:rsidR="00F57A2F" w:rsidRDefault="00F57A2F" w:rsidP="00F57A2F">
      <w:pPr>
        <w:pStyle w:val="Caption"/>
      </w:pPr>
    </w:p>
    <w:p w14:paraId="2955F2E6" w14:textId="77777777" w:rsidR="00F57A2F" w:rsidRDefault="00F57A2F" w:rsidP="00F57A2F"/>
    <w:p w14:paraId="775AA4A7" w14:textId="77777777" w:rsidR="00F57A2F" w:rsidRDefault="00F57A2F" w:rsidP="00F57A2F"/>
    <w:p w14:paraId="178B1DA9" w14:textId="77777777" w:rsidR="00F57A2F" w:rsidRPr="00F57A2F" w:rsidRDefault="00F57A2F" w:rsidP="00F57A2F"/>
    <w:p w14:paraId="370EF251" w14:textId="77777777" w:rsidR="00F57A2F" w:rsidRDefault="00F57A2F">
      <w:pPr>
        <w:rPr>
          <w:b/>
          <w:bCs/>
          <w:sz w:val="20"/>
        </w:rPr>
      </w:pPr>
      <w:bookmarkStart w:id="9" w:name="_Ref156331766"/>
      <w:r>
        <w:br w:type="page"/>
      </w:r>
    </w:p>
    <w:p w14:paraId="3360DEE9" w14:textId="43D02405" w:rsidR="005C6F3C" w:rsidRPr="005C6F3C" w:rsidRDefault="005C6F3C" w:rsidP="005C6F3C">
      <w:pPr>
        <w:pStyle w:val="Caption"/>
      </w:pPr>
      <w:r>
        <w:lastRenderedPageBreak/>
        <w:t xml:space="preserve">Table </w:t>
      </w:r>
      <w:r>
        <w:fldChar w:fldCharType="begin"/>
      </w:r>
      <w:r>
        <w:instrText xml:space="preserve"> SEQ Table \* ARABIC </w:instrText>
      </w:r>
      <w:r>
        <w:fldChar w:fldCharType="separate"/>
      </w:r>
      <w:r w:rsidR="000F2F16">
        <w:rPr>
          <w:noProof/>
        </w:rPr>
        <w:t>2</w:t>
      </w:r>
      <w:r>
        <w:fldChar w:fldCharType="end"/>
      </w:r>
      <w:bookmarkEnd w:id="9"/>
    </w:p>
    <w:p w14:paraId="5FECF178" w14:textId="72A3F8E1" w:rsidR="00B96D64" w:rsidRDefault="00F57A2F" w:rsidP="00B96D64">
      <w:pPr>
        <w:pStyle w:val="Caption"/>
        <w:rPr>
          <w:b w:val="0"/>
          <w:bCs w:val="0"/>
          <w:sz w:val="22"/>
        </w:rPr>
      </w:pPr>
      <w:r w:rsidRPr="00F57A2F">
        <w:rPr>
          <w:noProof/>
        </w:rPr>
        <w:drawing>
          <wp:inline distT="0" distB="0" distL="0" distR="0" wp14:anchorId="178FBF89" wp14:editId="78A84F57">
            <wp:extent cx="6114570" cy="9688830"/>
            <wp:effectExtent l="0" t="0" r="635" b="7620"/>
            <wp:docPr id="103041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11488" name=""/>
                    <pic:cNvPicPr/>
                  </pic:nvPicPr>
                  <pic:blipFill>
                    <a:blip r:embed="rId13"/>
                    <a:stretch>
                      <a:fillRect/>
                    </a:stretch>
                  </pic:blipFill>
                  <pic:spPr>
                    <a:xfrm>
                      <a:off x="0" y="0"/>
                      <a:ext cx="6117310" cy="9693172"/>
                    </a:xfrm>
                    <a:prstGeom prst="rect">
                      <a:avLst/>
                    </a:prstGeom>
                  </pic:spPr>
                </pic:pic>
              </a:graphicData>
            </a:graphic>
          </wp:inline>
        </w:drawing>
      </w:r>
    </w:p>
    <w:p w14:paraId="04F7FBD3" w14:textId="5FCD6C8C" w:rsidR="00B96D64" w:rsidRDefault="00F57A2F" w:rsidP="00B96D64">
      <w:pPr>
        <w:jc w:val="both"/>
      </w:pPr>
      <w:r w:rsidRPr="00F57A2F">
        <w:rPr>
          <w:noProof/>
        </w:rPr>
        <w:lastRenderedPageBreak/>
        <w:drawing>
          <wp:inline distT="0" distB="0" distL="0" distR="0" wp14:anchorId="66CA2BBF" wp14:editId="5536422E">
            <wp:extent cx="5919209" cy="9586418"/>
            <wp:effectExtent l="0" t="0" r="5715" b="0"/>
            <wp:docPr id="154830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8660" name=""/>
                    <pic:cNvPicPr/>
                  </pic:nvPicPr>
                  <pic:blipFill>
                    <a:blip r:embed="rId14"/>
                    <a:stretch>
                      <a:fillRect/>
                    </a:stretch>
                  </pic:blipFill>
                  <pic:spPr>
                    <a:xfrm>
                      <a:off x="0" y="0"/>
                      <a:ext cx="5922500" cy="9591748"/>
                    </a:xfrm>
                    <a:prstGeom prst="rect">
                      <a:avLst/>
                    </a:prstGeom>
                  </pic:spPr>
                </pic:pic>
              </a:graphicData>
            </a:graphic>
          </wp:inline>
        </w:drawing>
      </w:r>
    </w:p>
    <w:p w14:paraId="38847358" w14:textId="77777777" w:rsidR="00B96D64" w:rsidRDefault="00B96D64" w:rsidP="00B96D64">
      <w:pPr>
        <w:jc w:val="both"/>
      </w:pPr>
    </w:p>
    <w:p w14:paraId="4C49B875" w14:textId="77777777" w:rsidR="00B96D64" w:rsidRDefault="00B96D64" w:rsidP="00B96D64">
      <w:pPr>
        <w:jc w:val="both"/>
      </w:pPr>
      <w:r>
        <w:lastRenderedPageBreak/>
        <w:t xml:space="preserve">Next is to analyse the load profiles of the supplies from Eskom.  The ½ hourly profiles for the last financial year were obtained from Eskom for each of the points of supply.  </w:t>
      </w:r>
    </w:p>
    <w:p w14:paraId="433630E7" w14:textId="77777777" w:rsidR="00B96D64" w:rsidRDefault="00B96D64" w:rsidP="00B96D64">
      <w:pPr>
        <w:jc w:val="both"/>
      </w:pPr>
    </w:p>
    <w:p w14:paraId="10FEE3F0" w14:textId="75C09626" w:rsidR="00B96D64" w:rsidRDefault="00B96D64" w:rsidP="00B96D64">
      <w:pPr>
        <w:jc w:val="both"/>
      </w:pPr>
      <w:r>
        <w:fldChar w:fldCharType="begin"/>
      </w:r>
      <w:r>
        <w:instrText xml:space="preserve"> REF _Ref150776367 \h </w:instrText>
      </w:r>
      <w:r>
        <w:fldChar w:fldCharType="separate"/>
      </w:r>
      <w:r>
        <w:t xml:space="preserve">Figure </w:t>
      </w:r>
      <w:r>
        <w:rPr>
          <w:noProof/>
        </w:rPr>
        <w:t>5</w:t>
      </w:r>
      <w:r>
        <w:fldChar w:fldCharType="end"/>
      </w:r>
      <w:r>
        <w:t xml:space="preserve"> shows the total ½ hourly KVA purchases (Y-Axis) for </w:t>
      </w:r>
      <w:r w:rsidR="00596D2E">
        <w:t>Ndlambe</w:t>
      </w:r>
      <w:r>
        <w:t xml:space="preserve"> over the 12 months (X-Axis).</w:t>
      </w:r>
    </w:p>
    <w:p w14:paraId="1D7B35BF" w14:textId="77777777" w:rsidR="00B96D64" w:rsidRDefault="00B96D64" w:rsidP="00B96D64">
      <w:bookmarkStart w:id="10" w:name="_Ref94116457"/>
      <w:bookmarkStart w:id="11" w:name="_Ref129611390"/>
    </w:p>
    <w:p w14:paraId="44E9580C" w14:textId="21A6CD93" w:rsidR="00B96D64" w:rsidRDefault="00B96D64" w:rsidP="005C6F3C">
      <w:bookmarkStart w:id="12" w:name="_Ref150776367"/>
      <w:r>
        <w:t xml:space="preserve">Figure </w:t>
      </w:r>
      <w:r>
        <w:fldChar w:fldCharType="begin"/>
      </w:r>
      <w:r>
        <w:instrText xml:space="preserve"> SEQ Figure \* ARABIC </w:instrText>
      </w:r>
      <w:r>
        <w:fldChar w:fldCharType="separate"/>
      </w:r>
      <w:r>
        <w:rPr>
          <w:noProof/>
        </w:rPr>
        <w:t>5</w:t>
      </w:r>
      <w:r>
        <w:fldChar w:fldCharType="end"/>
      </w:r>
      <w:bookmarkEnd w:id="10"/>
      <w:bookmarkEnd w:id="11"/>
      <w:bookmarkEnd w:id="12"/>
      <w:r w:rsidR="005E00B9" w:rsidRPr="005E00B9">
        <w:rPr>
          <w:noProof/>
        </w:rPr>
        <w:t xml:space="preserve"> </w:t>
      </w:r>
      <w:r w:rsidR="005E00B9" w:rsidRPr="005E00B9">
        <w:rPr>
          <w:noProof/>
        </w:rPr>
        <w:drawing>
          <wp:inline distT="0" distB="0" distL="0" distR="0" wp14:anchorId="2A090B98" wp14:editId="23E973E2">
            <wp:extent cx="6650355" cy="4524375"/>
            <wp:effectExtent l="0" t="0" r="0" b="9525"/>
            <wp:docPr id="38800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8187" name=""/>
                    <pic:cNvPicPr/>
                  </pic:nvPicPr>
                  <pic:blipFill>
                    <a:blip r:embed="rId15"/>
                    <a:stretch>
                      <a:fillRect/>
                    </a:stretch>
                  </pic:blipFill>
                  <pic:spPr>
                    <a:xfrm>
                      <a:off x="0" y="0"/>
                      <a:ext cx="6650355" cy="4524375"/>
                    </a:xfrm>
                    <a:prstGeom prst="rect">
                      <a:avLst/>
                    </a:prstGeom>
                  </pic:spPr>
                </pic:pic>
              </a:graphicData>
            </a:graphic>
          </wp:inline>
        </w:drawing>
      </w:r>
    </w:p>
    <w:p w14:paraId="46E3AA43" w14:textId="77777777" w:rsidR="00B96D64" w:rsidRDefault="00B96D64" w:rsidP="00B96D64">
      <w:pPr>
        <w:jc w:val="both"/>
      </w:pPr>
      <w:r>
        <w:t>The following observations can be made from this:</w:t>
      </w:r>
    </w:p>
    <w:p w14:paraId="2707A761" w14:textId="77777777" w:rsidR="00B96D64" w:rsidRDefault="00B96D64" w:rsidP="00B96D64">
      <w:pPr>
        <w:jc w:val="both"/>
      </w:pPr>
    </w:p>
    <w:p w14:paraId="3A430603" w14:textId="77777777" w:rsidR="005E00B9" w:rsidRDefault="00B96D64" w:rsidP="00B96D64">
      <w:pPr>
        <w:numPr>
          <w:ilvl w:val="0"/>
          <w:numId w:val="33"/>
        </w:numPr>
        <w:jc w:val="both"/>
      </w:pPr>
      <w:r>
        <w:t xml:space="preserve">The </w:t>
      </w:r>
      <w:r w:rsidR="005E00B9">
        <w:t>municipality has a generally flat load throughout the year.</w:t>
      </w:r>
    </w:p>
    <w:p w14:paraId="7C280884" w14:textId="26DB9DA6" w:rsidR="005E00B9" w:rsidRDefault="005E00B9" w:rsidP="00B96D64">
      <w:pPr>
        <w:numPr>
          <w:ilvl w:val="0"/>
          <w:numId w:val="33"/>
        </w:numPr>
        <w:jc w:val="both"/>
      </w:pPr>
      <w:r>
        <w:t>It shows very sharp peaks which probably could be accounted to the cold load pickup after load shedding.</w:t>
      </w:r>
    </w:p>
    <w:p w14:paraId="67D66DD1" w14:textId="77777777" w:rsidR="00B96D64" w:rsidRDefault="00B96D64" w:rsidP="00B96D64">
      <w:pPr>
        <w:jc w:val="both"/>
      </w:pPr>
    </w:p>
    <w:p w14:paraId="283FD207" w14:textId="77777777" w:rsidR="00B96D64" w:rsidRDefault="00B96D64" w:rsidP="00B96D64">
      <w:pPr>
        <w:jc w:val="both"/>
      </w:pPr>
      <w:r>
        <w:fldChar w:fldCharType="begin"/>
      </w:r>
      <w:r>
        <w:instrText xml:space="preserve"> REF _Ref129611409 \h </w:instrText>
      </w:r>
      <w:r>
        <w:fldChar w:fldCharType="separate"/>
      </w:r>
      <w:r w:rsidRPr="00E8247D">
        <w:rPr>
          <w:b/>
          <w:bCs/>
        </w:rPr>
        <w:t xml:space="preserve">Figure </w:t>
      </w:r>
      <w:r>
        <w:rPr>
          <w:b/>
          <w:bCs/>
          <w:noProof/>
        </w:rPr>
        <w:t>6</w:t>
      </w:r>
      <w:r>
        <w:fldChar w:fldCharType="end"/>
      </w:r>
      <w:r>
        <w:t xml:space="preserve"> shows the annual load duration curve.  This shows the highest to the lowest ½ hourly kVA (Y-axis) for all the ½ hours of the year (x-axis) and gives an indication of the potential to reduce the peak demand.  </w:t>
      </w:r>
    </w:p>
    <w:p w14:paraId="33692DFC" w14:textId="77777777" w:rsidR="00B96D64" w:rsidRDefault="00B96D64" w:rsidP="00B96D64">
      <w:pPr>
        <w:rPr>
          <w:b/>
          <w:bCs/>
        </w:rPr>
      </w:pPr>
      <w:bookmarkStart w:id="13" w:name="_Ref129611409"/>
      <w:r>
        <w:rPr>
          <w:b/>
          <w:bCs/>
        </w:rPr>
        <w:br w:type="page"/>
      </w:r>
    </w:p>
    <w:p w14:paraId="6515F569" w14:textId="77777777" w:rsidR="00B96D64" w:rsidRDefault="00B96D64" w:rsidP="00B96D64">
      <w:pPr>
        <w:jc w:val="both"/>
      </w:pPr>
      <w:r w:rsidRPr="00E8247D">
        <w:rPr>
          <w:b/>
          <w:bCs/>
        </w:rPr>
        <w:lastRenderedPageBreak/>
        <w:t xml:space="preserve">Figure </w:t>
      </w:r>
      <w:r w:rsidRPr="00E8247D">
        <w:rPr>
          <w:b/>
          <w:bCs/>
        </w:rPr>
        <w:fldChar w:fldCharType="begin"/>
      </w:r>
      <w:r w:rsidRPr="00E8247D">
        <w:rPr>
          <w:b/>
          <w:bCs/>
        </w:rPr>
        <w:instrText xml:space="preserve"> SEQ Figure \* ARABIC </w:instrText>
      </w:r>
      <w:r w:rsidRPr="00E8247D">
        <w:rPr>
          <w:b/>
          <w:bCs/>
        </w:rPr>
        <w:fldChar w:fldCharType="separate"/>
      </w:r>
      <w:r>
        <w:rPr>
          <w:b/>
          <w:bCs/>
          <w:noProof/>
        </w:rPr>
        <w:t>6</w:t>
      </w:r>
      <w:r w:rsidRPr="00E8247D">
        <w:rPr>
          <w:b/>
          <w:bCs/>
        </w:rPr>
        <w:fldChar w:fldCharType="end"/>
      </w:r>
      <w:bookmarkEnd w:id="13"/>
    </w:p>
    <w:p w14:paraId="1674A752" w14:textId="2166A864" w:rsidR="00B96D64" w:rsidRDefault="00892715" w:rsidP="00B96D64">
      <w:pPr>
        <w:jc w:val="both"/>
      </w:pPr>
      <w:r w:rsidRPr="00892715">
        <w:rPr>
          <w:noProof/>
        </w:rPr>
        <w:drawing>
          <wp:inline distT="0" distB="0" distL="0" distR="0" wp14:anchorId="7A56C18B" wp14:editId="1513E591">
            <wp:extent cx="6650355" cy="4521835"/>
            <wp:effectExtent l="0" t="0" r="0" b="0"/>
            <wp:docPr id="1137716367" name="Picture 1" descr="A graph of a load duration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16367" name="Picture 1" descr="A graph of a load duration curve&#10;&#10;Description automatically generated"/>
                    <pic:cNvPicPr/>
                  </pic:nvPicPr>
                  <pic:blipFill>
                    <a:blip r:embed="rId16"/>
                    <a:stretch>
                      <a:fillRect/>
                    </a:stretch>
                  </pic:blipFill>
                  <pic:spPr>
                    <a:xfrm>
                      <a:off x="0" y="0"/>
                      <a:ext cx="6650355" cy="4521835"/>
                    </a:xfrm>
                    <a:prstGeom prst="rect">
                      <a:avLst/>
                    </a:prstGeom>
                  </pic:spPr>
                </pic:pic>
              </a:graphicData>
            </a:graphic>
          </wp:inline>
        </w:drawing>
      </w:r>
    </w:p>
    <w:p w14:paraId="6F3CB333" w14:textId="77777777" w:rsidR="00E560BA" w:rsidRDefault="00E560BA" w:rsidP="00B96D64">
      <w:pPr>
        <w:jc w:val="both"/>
      </w:pPr>
    </w:p>
    <w:p w14:paraId="6A6CE5E4" w14:textId="32F331AC" w:rsidR="00E560BA" w:rsidRDefault="00E560BA" w:rsidP="00E560BA">
      <w:pPr>
        <w:pStyle w:val="Caption"/>
      </w:pPr>
      <w:r>
        <w:t xml:space="preserve">Table </w:t>
      </w:r>
      <w:r>
        <w:fldChar w:fldCharType="begin"/>
      </w:r>
      <w:r>
        <w:instrText xml:space="preserve"> SEQ Table \* ARABIC </w:instrText>
      </w:r>
      <w:r>
        <w:fldChar w:fldCharType="separate"/>
      </w:r>
      <w:r w:rsidR="000F2F16">
        <w:rPr>
          <w:noProof/>
        </w:rPr>
        <w:t>3</w:t>
      </w:r>
      <w:r>
        <w:fldChar w:fldCharType="end"/>
      </w:r>
    </w:p>
    <w:p w14:paraId="34CD4252" w14:textId="77777777" w:rsidR="00E560BA" w:rsidRDefault="00E560BA" w:rsidP="00B96D64">
      <w:pPr>
        <w:jc w:val="both"/>
      </w:pPr>
    </w:p>
    <w:p w14:paraId="1443B707" w14:textId="06B3A4FD" w:rsidR="00B96D64" w:rsidRDefault="00B96D64" w:rsidP="00B96D64">
      <w:pPr>
        <w:jc w:val="both"/>
      </w:pPr>
      <w:r>
        <w:t xml:space="preserve">This shows that there is limited opportunity to save on maximum demand charges by only cutting out the peaks for a few hours in the year.  Although the potential looks limited for the combined load, it will become clear that there are great opportunities to reduce peaks at each individual Eskom point of supply.  Analysis shows that close to 5 MW can be further reduced by managing less than 100 peak hours in the year.  This shows the importance of applying demand side management in the pricing signal to customers.  </w:t>
      </w:r>
    </w:p>
    <w:p w14:paraId="04D150E7" w14:textId="77777777" w:rsidR="00B96D64" w:rsidRDefault="00B96D64" w:rsidP="00B96D64">
      <w:pPr>
        <w:jc w:val="both"/>
      </w:pPr>
    </w:p>
    <w:p w14:paraId="6D195AB9" w14:textId="77777777" w:rsidR="00B96D64" w:rsidRDefault="00B96D64" w:rsidP="00B96D64">
      <w:pPr>
        <w:jc w:val="both"/>
      </w:pPr>
      <w:r>
        <w:fldChar w:fldCharType="begin"/>
      </w:r>
      <w:r>
        <w:instrText xml:space="preserve"> REF _Ref22566386 \h </w:instrText>
      </w:r>
      <w:r>
        <w:fldChar w:fldCharType="separate"/>
      </w:r>
      <w:r>
        <w:t xml:space="preserve">Figure </w:t>
      </w:r>
      <w:r>
        <w:rPr>
          <w:noProof/>
        </w:rPr>
        <w:t>7</w:t>
      </w:r>
      <w:r>
        <w:fldChar w:fldCharType="end"/>
      </w:r>
      <w:r>
        <w:t xml:space="preserve"> shows the ½ hourly kVA values (Y-axis) for the following average weeks (7 day ½ hours per week = x-axis) of the total Eskom supply in the year:</w:t>
      </w:r>
    </w:p>
    <w:p w14:paraId="00BA5CE1" w14:textId="77777777" w:rsidR="00B96D64" w:rsidRDefault="00B96D64" w:rsidP="00B96D64">
      <w:pPr>
        <w:numPr>
          <w:ilvl w:val="0"/>
          <w:numId w:val="37"/>
        </w:numPr>
        <w:jc w:val="both"/>
      </w:pPr>
      <w:r>
        <w:t>Average for whole year.</w:t>
      </w:r>
    </w:p>
    <w:p w14:paraId="0889C5FC" w14:textId="77777777" w:rsidR="00B96D64" w:rsidRDefault="00B96D64" w:rsidP="00B96D64">
      <w:pPr>
        <w:numPr>
          <w:ilvl w:val="0"/>
          <w:numId w:val="37"/>
        </w:numPr>
        <w:jc w:val="both"/>
      </w:pPr>
      <w:r>
        <w:t>Average for high-demand period</w:t>
      </w:r>
    </w:p>
    <w:p w14:paraId="287D0866" w14:textId="77777777" w:rsidR="00B96D64" w:rsidRDefault="00B96D64" w:rsidP="00B96D64">
      <w:pPr>
        <w:numPr>
          <w:ilvl w:val="0"/>
          <w:numId w:val="37"/>
        </w:numPr>
        <w:jc w:val="both"/>
      </w:pPr>
      <w:r>
        <w:t>Average for low-demand period.</w:t>
      </w:r>
    </w:p>
    <w:p w14:paraId="5FB80AB4" w14:textId="77777777" w:rsidR="00B96D64" w:rsidRDefault="00B96D64" w:rsidP="00B96D64">
      <w:pPr>
        <w:jc w:val="both"/>
      </w:pPr>
    </w:p>
    <w:p w14:paraId="327F9530" w14:textId="751892C7" w:rsidR="00B96D64" w:rsidRDefault="00B96D64" w:rsidP="00B96D64">
      <w:pPr>
        <w:pStyle w:val="Caption"/>
      </w:pPr>
      <w:bookmarkStart w:id="14" w:name="_Ref22566386"/>
      <w:r>
        <w:lastRenderedPageBreak/>
        <w:t xml:space="preserve">Figure </w:t>
      </w:r>
      <w:r>
        <w:fldChar w:fldCharType="begin"/>
      </w:r>
      <w:r>
        <w:instrText xml:space="preserve"> SEQ Figure \* ARABIC </w:instrText>
      </w:r>
      <w:r>
        <w:fldChar w:fldCharType="separate"/>
      </w:r>
      <w:r>
        <w:rPr>
          <w:noProof/>
        </w:rPr>
        <w:t>7</w:t>
      </w:r>
      <w:r>
        <w:fldChar w:fldCharType="end"/>
      </w:r>
      <w:bookmarkEnd w:id="14"/>
      <w:r w:rsidRPr="004236C0">
        <w:rPr>
          <w:noProof/>
        </w:rPr>
        <w:t xml:space="preserve"> </w:t>
      </w:r>
      <w:r w:rsidR="00892715" w:rsidRPr="00892715">
        <w:rPr>
          <w:noProof/>
        </w:rPr>
        <w:drawing>
          <wp:inline distT="0" distB="0" distL="0" distR="0" wp14:anchorId="4AC3DBD2" wp14:editId="4D793C91">
            <wp:extent cx="6650355" cy="4521835"/>
            <wp:effectExtent l="0" t="0" r="0" b="0"/>
            <wp:docPr id="1634646460" name="Picture 1" descr="A graph of a number of hours of average w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46460" name="Picture 1" descr="A graph of a number of hours of average week&#10;&#10;Description automatically generated"/>
                    <pic:cNvPicPr/>
                  </pic:nvPicPr>
                  <pic:blipFill>
                    <a:blip r:embed="rId17"/>
                    <a:stretch>
                      <a:fillRect/>
                    </a:stretch>
                  </pic:blipFill>
                  <pic:spPr>
                    <a:xfrm>
                      <a:off x="0" y="0"/>
                      <a:ext cx="6650355" cy="4521835"/>
                    </a:xfrm>
                    <a:prstGeom prst="rect">
                      <a:avLst/>
                    </a:prstGeom>
                  </pic:spPr>
                </pic:pic>
              </a:graphicData>
            </a:graphic>
          </wp:inline>
        </w:drawing>
      </w:r>
    </w:p>
    <w:p w14:paraId="638B22E9" w14:textId="77777777" w:rsidR="00B96D64" w:rsidRDefault="00B96D64" w:rsidP="00B96D64">
      <w:pPr>
        <w:jc w:val="both"/>
      </w:pPr>
    </w:p>
    <w:p w14:paraId="6BC721A1" w14:textId="77777777" w:rsidR="00B96D64" w:rsidRDefault="00B96D64" w:rsidP="00B96D64">
      <w:pPr>
        <w:jc w:val="both"/>
      </w:pPr>
      <w:r>
        <w:t>The following can be said in this respect:</w:t>
      </w:r>
    </w:p>
    <w:p w14:paraId="51620749" w14:textId="77777777" w:rsidR="00B96D64" w:rsidRDefault="00B96D64" w:rsidP="00B96D64">
      <w:pPr>
        <w:jc w:val="both"/>
      </w:pPr>
    </w:p>
    <w:p w14:paraId="38BE67A4" w14:textId="77777777" w:rsidR="00B96D64" w:rsidRDefault="00B96D64" w:rsidP="00B96D64">
      <w:pPr>
        <w:numPr>
          <w:ilvl w:val="0"/>
          <w:numId w:val="34"/>
        </w:numPr>
        <w:jc w:val="both"/>
      </w:pPr>
      <w:r>
        <w:t xml:space="preserve">This is similar to other town profiles.  </w:t>
      </w:r>
    </w:p>
    <w:p w14:paraId="7B9ADC89" w14:textId="77777777" w:rsidR="00B96D64" w:rsidRDefault="00B96D64" w:rsidP="00B96D64">
      <w:pPr>
        <w:numPr>
          <w:ilvl w:val="0"/>
          <w:numId w:val="34"/>
        </w:numPr>
        <w:jc w:val="both"/>
      </w:pPr>
      <w:r>
        <w:t>It shows the very high evening peak especially in the High demand period (mainly from domestic customers).</w:t>
      </w:r>
    </w:p>
    <w:p w14:paraId="7F0B6B6D" w14:textId="77777777" w:rsidR="00B96D64" w:rsidRDefault="00B96D64" w:rsidP="00B96D64">
      <w:pPr>
        <w:numPr>
          <w:ilvl w:val="0"/>
          <w:numId w:val="34"/>
        </w:numPr>
        <w:jc w:val="both"/>
      </w:pPr>
      <w:r>
        <w:t>With the hot summers there is also a lower peak during the late mornings.</w:t>
      </w:r>
    </w:p>
    <w:p w14:paraId="742537F2" w14:textId="77777777" w:rsidR="00B96D64" w:rsidRDefault="00B96D64" w:rsidP="00B96D64">
      <w:pPr>
        <w:numPr>
          <w:ilvl w:val="0"/>
          <w:numId w:val="34"/>
        </w:numPr>
        <w:jc w:val="both"/>
      </w:pPr>
      <w:r>
        <w:t>It shows lower consumption on Saturdays and Sundays but late morning peaks on Sundays.</w:t>
      </w:r>
    </w:p>
    <w:p w14:paraId="52E028C9" w14:textId="77777777" w:rsidR="00B96D64" w:rsidRDefault="00B96D64" w:rsidP="00B96D64">
      <w:pPr>
        <w:numPr>
          <w:ilvl w:val="0"/>
          <w:numId w:val="34"/>
        </w:numPr>
        <w:jc w:val="both"/>
      </w:pPr>
      <w:r>
        <w:t>Very low levels of consumption during the night.</w:t>
      </w:r>
    </w:p>
    <w:p w14:paraId="7C899A2E" w14:textId="77777777" w:rsidR="00B96D64" w:rsidRDefault="00B96D64" w:rsidP="00B96D64">
      <w:pPr>
        <w:jc w:val="both"/>
      </w:pPr>
    </w:p>
    <w:p w14:paraId="45ECDDE2" w14:textId="77777777" w:rsidR="00B96D64" w:rsidRPr="00286A8E" w:rsidRDefault="00B96D64" w:rsidP="00B96D64">
      <w:pPr>
        <w:pStyle w:val="Caption"/>
        <w:rPr>
          <w:b w:val="0"/>
          <w:bCs w:val="0"/>
          <w:sz w:val="22"/>
          <w:szCs w:val="22"/>
        </w:rPr>
      </w:pPr>
      <w:r>
        <w:br w:type="page"/>
      </w:r>
      <w:r>
        <w:lastRenderedPageBreak/>
        <w:fldChar w:fldCharType="begin"/>
      </w:r>
      <w:r>
        <w:instrText xml:space="preserve"> REF _Ref63852276 \h </w:instrText>
      </w:r>
      <w:r>
        <w:fldChar w:fldCharType="separate"/>
      </w:r>
      <w:r>
        <w:t xml:space="preserve">Figure </w:t>
      </w:r>
      <w:r>
        <w:rPr>
          <w:noProof/>
        </w:rPr>
        <w:t>8</w:t>
      </w:r>
      <w:r>
        <w:fldChar w:fldCharType="end"/>
      </w:r>
      <w:r>
        <w:t xml:space="preserve"> </w:t>
      </w:r>
      <w:r w:rsidRPr="00286A8E">
        <w:rPr>
          <w:sz w:val="22"/>
          <w:szCs w:val="22"/>
        </w:rPr>
        <w:fldChar w:fldCharType="begin"/>
      </w:r>
      <w:r w:rsidRPr="00286A8E">
        <w:rPr>
          <w:sz w:val="22"/>
          <w:szCs w:val="22"/>
        </w:rPr>
        <w:instrText xml:space="preserve"> REF _Ref22293167 \h </w:instrText>
      </w:r>
      <w:r>
        <w:rPr>
          <w:sz w:val="22"/>
          <w:szCs w:val="22"/>
        </w:rPr>
        <w:instrText xml:space="preserve"> \* MERGEFORMAT </w:instrText>
      </w:r>
      <w:r w:rsidRPr="00286A8E">
        <w:rPr>
          <w:sz w:val="22"/>
          <w:szCs w:val="22"/>
        </w:rPr>
      </w:r>
      <w:r w:rsidR="00EE140E">
        <w:rPr>
          <w:sz w:val="22"/>
          <w:szCs w:val="22"/>
        </w:rPr>
        <w:fldChar w:fldCharType="separate"/>
      </w:r>
      <w:r w:rsidRPr="00286A8E">
        <w:rPr>
          <w:sz w:val="22"/>
          <w:szCs w:val="22"/>
        </w:rPr>
        <w:fldChar w:fldCharType="end"/>
      </w:r>
      <w:r w:rsidRPr="00286A8E">
        <w:rPr>
          <w:b w:val="0"/>
          <w:bCs w:val="0"/>
          <w:sz w:val="22"/>
          <w:szCs w:val="22"/>
        </w:rPr>
        <w:t xml:space="preserve"> shows the ½ hourly kVA values (Y-axis) for every week of the year (7 day ½ hours per week = x-axis). This is a very important graph as the previous average graph easily hides very important information. </w:t>
      </w:r>
    </w:p>
    <w:p w14:paraId="2B08F4A7" w14:textId="77777777" w:rsidR="00B96D64" w:rsidRPr="00286A8E" w:rsidRDefault="00B96D64" w:rsidP="00B96D64">
      <w:pPr>
        <w:jc w:val="both"/>
        <w:rPr>
          <w:sz w:val="24"/>
          <w:szCs w:val="22"/>
        </w:rPr>
      </w:pPr>
    </w:p>
    <w:p w14:paraId="119E846F" w14:textId="77777777" w:rsidR="00B96D64" w:rsidRDefault="00B96D64" w:rsidP="00B96D64">
      <w:pPr>
        <w:pStyle w:val="Caption"/>
      </w:pPr>
      <w:bookmarkStart w:id="15" w:name="_Ref63852276"/>
      <w:r>
        <w:t xml:space="preserve">Figure </w:t>
      </w:r>
      <w:r>
        <w:fldChar w:fldCharType="begin"/>
      </w:r>
      <w:r>
        <w:instrText xml:space="preserve"> SEQ Figure \* ARABIC </w:instrText>
      </w:r>
      <w:r>
        <w:fldChar w:fldCharType="separate"/>
      </w:r>
      <w:r>
        <w:rPr>
          <w:noProof/>
        </w:rPr>
        <w:t>8</w:t>
      </w:r>
      <w:r>
        <w:fldChar w:fldCharType="end"/>
      </w:r>
      <w:bookmarkEnd w:id="15"/>
    </w:p>
    <w:p w14:paraId="094B6108" w14:textId="2D9F60B2" w:rsidR="00B96D64" w:rsidRPr="00A653AD" w:rsidRDefault="00892715" w:rsidP="00B96D64">
      <w:pPr>
        <w:jc w:val="both"/>
        <w:rPr>
          <w:b/>
          <w:bCs/>
        </w:rPr>
      </w:pPr>
      <w:r w:rsidRPr="00892715">
        <w:rPr>
          <w:noProof/>
        </w:rPr>
        <w:drawing>
          <wp:inline distT="0" distB="0" distL="0" distR="0" wp14:anchorId="564D4E00" wp14:editId="20A0A853">
            <wp:extent cx="6650355" cy="4521835"/>
            <wp:effectExtent l="0" t="0" r="0" b="0"/>
            <wp:docPr id="180153439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4391" name="Picture 1" descr="A graph of a graph&#10;&#10;Description automatically generated with medium confidence"/>
                    <pic:cNvPicPr/>
                  </pic:nvPicPr>
                  <pic:blipFill>
                    <a:blip r:embed="rId18"/>
                    <a:stretch>
                      <a:fillRect/>
                    </a:stretch>
                  </pic:blipFill>
                  <pic:spPr>
                    <a:xfrm>
                      <a:off x="0" y="0"/>
                      <a:ext cx="6650355" cy="4521835"/>
                    </a:xfrm>
                    <a:prstGeom prst="rect">
                      <a:avLst/>
                    </a:prstGeom>
                  </pic:spPr>
                </pic:pic>
              </a:graphicData>
            </a:graphic>
          </wp:inline>
        </w:drawing>
      </w:r>
    </w:p>
    <w:p w14:paraId="2BD6270E" w14:textId="77777777" w:rsidR="00B96D64" w:rsidRDefault="00B96D64" w:rsidP="00B96D64">
      <w:pPr>
        <w:jc w:val="both"/>
      </w:pPr>
    </w:p>
    <w:p w14:paraId="51A511F0" w14:textId="77777777" w:rsidR="00B96D64" w:rsidRDefault="00B96D64" w:rsidP="00B96D64">
      <w:pPr>
        <w:jc w:val="both"/>
      </w:pPr>
      <w:r>
        <w:t>The following can be seen from this:</w:t>
      </w:r>
    </w:p>
    <w:p w14:paraId="44ADF376" w14:textId="77777777" w:rsidR="00B96D64" w:rsidRDefault="00B96D64" w:rsidP="00B96D64">
      <w:pPr>
        <w:jc w:val="both"/>
      </w:pPr>
    </w:p>
    <w:p w14:paraId="5E22305B" w14:textId="77777777" w:rsidR="00892715" w:rsidRDefault="00892715" w:rsidP="00B96D64">
      <w:pPr>
        <w:numPr>
          <w:ilvl w:val="0"/>
          <w:numId w:val="21"/>
        </w:numPr>
        <w:jc w:val="both"/>
      </w:pPr>
      <w:r>
        <w:t>There are high peaks during the mornings and evenings although the highest peak was during the late afternoon.</w:t>
      </w:r>
    </w:p>
    <w:p w14:paraId="246CD8CA" w14:textId="2DE6D7C5" w:rsidR="00B96D64" w:rsidRDefault="00B96D64" w:rsidP="00B96D64">
      <w:pPr>
        <w:numPr>
          <w:ilvl w:val="0"/>
          <w:numId w:val="21"/>
        </w:numPr>
        <w:jc w:val="both"/>
      </w:pPr>
      <w:r>
        <w:t xml:space="preserve">It also shows that there are only a few days in the year where the demand actually exceeds </w:t>
      </w:r>
      <w:r w:rsidR="00892715">
        <w:t>8</w:t>
      </w:r>
      <w:r>
        <w:t xml:space="preserve"> MW.  That leaves massive opportunity to save more than </w:t>
      </w:r>
      <w:r w:rsidR="00892715">
        <w:t>2</w:t>
      </w:r>
      <w:r>
        <w:t xml:space="preserve"> MW with very limited effort.</w:t>
      </w:r>
    </w:p>
    <w:p w14:paraId="7EC57D25" w14:textId="77777777" w:rsidR="00B96D64" w:rsidRDefault="00B96D64" w:rsidP="00B96D64">
      <w:pPr>
        <w:numPr>
          <w:ilvl w:val="0"/>
          <w:numId w:val="21"/>
        </w:numPr>
        <w:jc w:val="both"/>
      </w:pPr>
      <w:r>
        <w:t>This is a clear message that the key focus for demand reduction must be on domestic evening peaks but the rising morning peaks cannot be ignored.</w:t>
      </w:r>
    </w:p>
    <w:p w14:paraId="486C6BD4" w14:textId="77777777" w:rsidR="00B96D64" w:rsidRDefault="00B96D64" w:rsidP="00B96D64">
      <w:pPr>
        <w:jc w:val="both"/>
      </w:pPr>
    </w:p>
    <w:p w14:paraId="5420DE42" w14:textId="77777777" w:rsidR="00B96D64" w:rsidRDefault="00B96D64" w:rsidP="00B96D64">
      <w:pPr>
        <w:pStyle w:val="BodyTextIndent"/>
        <w:ind w:left="0"/>
      </w:pPr>
    </w:p>
    <w:p w14:paraId="0BFB5D13" w14:textId="77777777" w:rsidR="00B96D64" w:rsidRPr="00F84428"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16" w:name="_Toc508358456"/>
      <w:bookmarkStart w:id="17" w:name="_Toc161171065"/>
      <w:r w:rsidRPr="00F84428">
        <w:rPr>
          <w:rFonts w:ascii="Arial" w:hAnsi="Arial"/>
          <w:b/>
          <w:sz w:val="22"/>
        </w:rPr>
        <w:t>NETWORK CAPITAL COST ANALYSIS</w:t>
      </w:r>
      <w:bookmarkEnd w:id="16"/>
      <w:bookmarkEnd w:id="17"/>
    </w:p>
    <w:p w14:paraId="452E663D" w14:textId="77777777" w:rsidR="00B96D64" w:rsidRDefault="00B96D64" w:rsidP="00B96D64">
      <w:pPr>
        <w:jc w:val="both"/>
      </w:pPr>
    </w:p>
    <w:p w14:paraId="2014FED0" w14:textId="4434AEAD" w:rsidR="00B96D64" w:rsidRDefault="00B96D64" w:rsidP="00B96D64">
      <w:pPr>
        <w:jc w:val="both"/>
      </w:pPr>
      <w:r w:rsidRPr="00DD42D9">
        <w:t xml:space="preserve">The first step in analysing network assets </w:t>
      </w:r>
      <w:r>
        <w:t>is</w:t>
      </w:r>
      <w:r w:rsidRPr="00DD42D9">
        <w:t xml:space="preserve"> to develop a Reduced network diagram (RND). </w:t>
      </w:r>
      <w:r>
        <w:t xml:space="preserve"> </w:t>
      </w:r>
      <w:r w:rsidRPr="006B1141">
        <w:rPr>
          <w:b/>
          <w:bCs/>
        </w:rPr>
        <w:fldChar w:fldCharType="begin"/>
      </w:r>
      <w:r w:rsidRPr="006B1141">
        <w:rPr>
          <w:b/>
          <w:bCs/>
        </w:rPr>
        <w:instrText xml:space="preserve"> REF _Ref22566252 \h </w:instrText>
      </w:r>
      <w:r>
        <w:rPr>
          <w:b/>
          <w:bCs/>
        </w:rPr>
        <w:instrText xml:space="preserve"> \* MERGEFORMAT </w:instrText>
      </w:r>
      <w:r w:rsidRPr="006B1141">
        <w:rPr>
          <w:b/>
          <w:bCs/>
        </w:rPr>
      </w:r>
      <w:r w:rsidRPr="006B1141">
        <w:rPr>
          <w:b/>
          <w:bCs/>
        </w:rPr>
        <w:fldChar w:fldCharType="separate"/>
      </w:r>
      <w:r w:rsidRPr="006B1141">
        <w:rPr>
          <w:b/>
          <w:bCs/>
        </w:rPr>
        <w:t xml:space="preserve">Figure </w:t>
      </w:r>
      <w:r w:rsidRPr="006B1141">
        <w:rPr>
          <w:b/>
          <w:bCs/>
          <w:noProof/>
        </w:rPr>
        <w:t>4</w:t>
      </w:r>
      <w:r w:rsidRPr="006B1141">
        <w:rPr>
          <w:b/>
          <w:bCs/>
        </w:rPr>
        <w:fldChar w:fldCharType="end"/>
      </w:r>
      <w:r>
        <w:t xml:space="preserve">  illustrates this for the </w:t>
      </w:r>
      <w:r w:rsidR="00596D2E">
        <w:t>Ndlambe</w:t>
      </w:r>
      <w:r>
        <w:t xml:space="preserve"> network.  Most rural supplies in the area are provided by Eskom. </w:t>
      </w:r>
    </w:p>
    <w:p w14:paraId="675E78B9" w14:textId="77777777" w:rsidR="00E560BA" w:rsidRDefault="00E560BA" w:rsidP="00B96D64">
      <w:pPr>
        <w:pStyle w:val="Caption"/>
      </w:pPr>
      <w:bookmarkStart w:id="18" w:name="_Ref22566252"/>
    </w:p>
    <w:p w14:paraId="6080446E" w14:textId="50264629" w:rsidR="00B96D64" w:rsidRDefault="00B96D64" w:rsidP="00B96D64">
      <w:pPr>
        <w:pStyle w:val="Caption"/>
      </w:pPr>
      <w:r>
        <w:t xml:space="preserve">Figure </w:t>
      </w:r>
      <w:r>
        <w:fldChar w:fldCharType="begin"/>
      </w:r>
      <w:r>
        <w:instrText xml:space="preserve"> SEQ Figure \* ARABIC </w:instrText>
      </w:r>
      <w:r>
        <w:fldChar w:fldCharType="separate"/>
      </w:r>
      <w:r>
        <w:rPr>
          <w:noProof/>
        </w:rPr>
        <w:t>4</w:t>
      </w:r>
      <w:r>
        <w:fldChar w:fldCharType="end"/>
      </w:r>
      <w:bookmarkEnd w:id="18"/>
    </w:p>
    <w:p w14:paraId="33CE2C1E" w14:textId="77777777" w:rsidR="00B96D64" w:rsidRDefault="00B96D64" w:rsidP="00B96D64">
      <w:pPr>
        <w:jc w:val="both"/>
      </w:pPr>
    </w:p>
    <w:p w14:paraId="077F53EB" w14:textId="77777777" w:rsidR="00B96D64" w:rsidRDefault="00B96D64" w:rsidP="00B96D64">
      <w:pPr>
        <w:jc w:val="both"/>
      </w:pPr>
      <w:r w:rsidRPr="00D40DA9">
        <w:rPr>
          <w:noProof/>
        </w:rPr>
        <w:lastRenderedPageBreak/>
        <w:drawing>
          <wp:inline distT="0" distB="0" distL="0" distR="0" wp14:anchorId="2B33C6B4" wp14:editId="7C5AA175">
            <wp:extent cx="456247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3AC309C1" w14:textId="77777777" w:rsidR="00B96D64" w:rsidRDefault="00B96D64" w:rsidP="00B96D64">
      <w:pPr>
        <w:jc w:val="both"/>
      </w:pPr>
    </w:p>
    <w:p w14:paraId="675A1178" w14:textId="58C3B520" w:rsidR="00B96D64" w:rsidRDefault="005C6F3C" w:rsidP="00B96D64">
      <w:pPr>
        <w:jc w:val="both"/>
      </w:pPr>
      <w:r>
        <w:fldChar w:fldCharType="begin"/>
      </w:r>
      <w:r>
        <w:instrText xml:space="preserve"> REF _Ref22282633 \h </w:instrText>
      </w:r>
      <w:r>
        <w:fldChar w:fldCharType="separate"/>
      </w:r>
      <w:r>
        <w:t xml:space="preserve">Table </w:t>
      </w:r>
      <w:r>
        <w:rPr>
          <w:noProof/>
        </w:rPr>
        <w:t>4</w:t>
      </w:r>
      <w:r>
        <w:fldChar w:fldCharType="end"/>
      </w:r>
      <w:r>
        <w:t xml:space="preserve"> </w:t>
      </w:r>
      <w:r w:rsidR="00B96D64">
        <w:t>shows the RND in table form.  All costs and customers will be linked to these networks in the cost of supply study.</w:t>
      </w:r>
    </w:p>
    <w:p w14:paraId="055D1911" w14:textId="77777777" w:rsidR="00B96D64" w:rsidRDefault="00B96D64" w:rsidP="00B96D64">
      <w:pPr>
        <w:jc w:val="both"/>
      </w:pPr>
    </w:p>
    <w:p w14:paraId="5F9746F0" w14:textId="1BEBEEDA" w:rsidR="00B96D64" w:rsidRPr="00766060" w:rsidRDefault="00B96D64" w:rsidP="00B96D64">
      <w:pPr>
        <w:pStyle w:val="Caption"/>
        <w:rPr>
          <w:b w:val="0"/>
          <w:bCs w:val="0"/>
        </w:rPr>
      </w:pPr>
      <w:bookmarkStart w:id="19" w:name="_Ref22282633"/>
      <w:r>
        <w:t xml:space="preserve">Table </w:t>
      </w:r>
      <w:r>
        <w:fldChar w:fldCharType="begin"/>
      </w:r>
      <w:r>
        <w:instrText xml:space="preserve"> SEQ Table \* ARABIC </w:instrText>
      </w:r>
      <w:r>
        <w:fldChar w:fldCharType="separate"/>
      </w:r>
      <w:r w:rsidR="000F2F16">
        <w:rPr>
          <w:noProof/>
        </w:rPr>
        <w:t>4</w:t>
      </w:r>
      <w:r>
        <w:fldChar w:fldCharType="end"/>
      </w:r>
      <w:bookmarkEnd w:id="19"/>
    </w:p>
    <w:p w14:paraId="49895402" w14:textId="36D95E48" w:rsidR="00B96D64" w:rsidRDefault="00644897" w:rsidP="00B96D64">
      <w:pPr>
        <w:jc w:val="both"/>
      </w:pPr>
      <w:r w:rsidRPr="00644897">
        <w:rPr>
          <w:noProof/>
        </w:rPr>
        <w:drawing>
          <wp:inline distT="0" distB="0" distL="0" distR="0" wp14:anchorId="4C02B2D8" wp14:editId="1E93D546">
            <wp:extent cx="4847619" cy="1533333"/>
            <wp:effectExtent l="0" t="0" r="0" b="0"/>
            <wp:docPr id="194251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11517" name=""/>
                    <pic:cNvPicPr/>
                  </pic:nvPicPr>
                  <pic:blipFill>
                    <a:blip r:embed="rId20"/>
                    <a:stretch>
                      <a:fillRect/>
                    </a:stretch>
                  </pic:blipFill>
                  <pic:spPr>
                    <a:xfrm>
                      <a:off x="0" y="0"/>
                      <a:ext cx="4847619" cy="1533333"/>
                    </a:xfrm>
                    <a:prstGeom prst="rect">
                      <a:avLst/>
                    </a:prstGeom>
                  </pic:spPr>
                </pic:pic>
              </a:graphicData>
            </a:graphic>
          </wp:inline>
        </w:drawing>
      </w:r>
    </w:p>
    <w:p w14:paraId="34689D01" w14:textId="77777777" w:rsidR="00B96D64" w:rsidRDefault="00B96D64" w:rsidP="00B96D64">
      <w:pPr>
        <w:jc w:val="both"/>
      </w:pPr>
    </w:p>
    <w:p w14:paraId="2C5C05C2" w14:textId="77777777" w:rsidR="00B96D64" w:rsidRDefault="00B96D64" w:rsidP="00B96D64">
      <w:pPr>
        <w:jc w:val="both"/>
      </w:pPr>
      <w:r>
        <w:t>The following comments in this respect:</w:t>
      </w:r>
    </w:p>
    <w:p w14:paraId="6155A782" w14:textId="77777777" w:rsidR="00B96D64" w:rsidRDefault="00B96D64" w:rsidP="00B96D64">
      <w:pPr>
        <w:jc w:val="both"/>
      </w:pPr>
    </w:p>
    <w:p w14:paraId="2E0823BC" w14:textId="77777777" w:rsidR="00B96D64" w:rsidRDefault="00B96D64" w:rsidP="00B96D64">
      <w:pPr>
        <w:pStyle w:val="Caption"/>
        <w:rPr>
          <w:b w:val="0"/>
          <w:bCs w:val="0"/>
          <w:sz w:val="22"/>
        </w:rPr>
      </w:pPr>
      <w:r w:rsidRPr="00AF5E89">
        <w:rPr>
          <w:b w:val="0"/>
          <w:bCs w:val="0"/>
          <w:sz w:val="22"/>
        </w:rPr>
        <w:t>The summary of electrical assets in the financial assets register was studied and the following found:</w:t>
      </w:r>
    </w:p>
    <w:p w14:paraId="094FA04B" w14:textId="77777777" w:rsidR="00B96D64" w:rsidRDefault="00B96D64" w:rsidP="00B96D64"/>
    <w:p w14:paraId="4EC50B2D" w14:textId="77777777" w:rsidR="00B96D64" w:rsidRDefault="00B96D64" w:rsidP="00B96D64">
      <w:pPr>
        <w:pStyle w:val="ListParagraph"/>
        <w:numPr>
          <w:ilvl w:val="0"/>
          <w:numId w:val="52"/>
        </w:numPr>
      </w:pPr>
      <w:r>
        <w:t>The asset descriptions are not detailed enough: cable and line lengths not shown.</w:t>
      </w:r>
    </w:p>
    <w:p w14:paraId="784AA472" w14:textId="77777777" w:rsidR="00B96D64" w:rsidRDefault="00B96D64" w:rsidP="00B96D64">
      <w:pPr>
        <w:pStyle w:val="ListParagraph"/>
        <w:numPr>
          <w:ilvl w:val="0"/>
          <w:numId w:val="52"/>
        </w:numPr>
      </w:pPr>
      <w:r>
        <w:t>No replacement values provided.</w:t>
      </w:r>
    </w:p>
    <w:p w14:paraId="6293A738" w14:textId="77777777" w:rsidR="00B96D64" w:rsidRDefault="00B96D64" w:rsidP="00B96D64"/>
    <w:p w14:paraId="5582E848" w14:textId="77777777" w:rsidR="00B96D64" w:rsidRPr="00AF5E89" w:rsidRDefault="00B96D64" w:rsidP="00B96D64">
      <w:r>
        <w:t>The technical asset register was then obtained and studied.</w:t>
      </w:r>
    </w:p>
    <w:p w14:paraId="1A16034D" w14:textId="77777777" w:rsidR="00B96D64" w:rsidRDefault="00B96D64" w:rsidP="00B96D64">
      <w:pPr>
        <w:jc w:val="both"/>
      </w:pPr>
    </w:p>
    <w:p w14:paraId="59895F16" w14:textId="68B5CBCC" w:rsidR="00B96D64" w:rsidRDefault="00B96D64" w:rsidP="00B96D64">
      <w:pPr>
        <w:jc w:val="both"/>
      </w:pPr>
      <w:r>
        <w:t>The summary of the technical asset register with replacement values are shown in</w:t>
      </w:r>
      <w:r w:rsidR="005C6F3C">
        <w:t xml:space="preserve"> </w:t>
      </w:r>
      <w:r w:rsidR="005C6F3C">
        <w:fldChar w:fldCharType="begin"/>
      </w:r>
      <w:r w:rsidR="005C6F3C">
        <w:instrText xml:space="preserve"> REF _Ref153280861 \h </w:instrText>
      </w:r>
      <w:r w:rsidR="005C6F3C">
        <w:fldChar w:fldCharType="separate"/>
      </w:r>
      <w:r w:rsidR="005C6F3C">
        <w:t xml:space="preserve">Table </w:t>
      </w:r>
      <w:r w:rsidR="005C6F3C">
        <w:rPr>
          <w:noProof/>
        </w:rPr>
        <w:t>5</w:t>
      </w:r>
      <w:r w:rsidR="005C6F3C">
        <w:fldChar w:fldCharType="end"/>
      </w:r>
      <w:r>
        <w:t>.</w:t>
      </w:r>
    </w:p>
    <w:p w14:paraId="0611BF17" w14:textId="77777777" w:rsidR="00B96D64" w:rsidRDefault="00B96D64" w:rsidP="00B96D64">
      <w:pPr>
        <w:jc w:val="both"/>
      </w:pPr>
    </w:p>
    <w:p w14:paraId="71DC7EA3" w14:textId="77777777" w:rsidR="00B96D64" w:rsidRDefault="00B96D64" w:rsidP="00B96D64">
      <w:pPr>
        <w:rPr>
          <w:b/>
          <w:bCs/>
          <w:sz w:val="20"/>
        </w:rPr>
      </w:pPr>
      <w:bookmarkStart w:id="20" w:name="_Ref150498526"/>
      <w:r>
        <w:br w:type="page"/>
      </w:r>
    </w:p>
    <w:p w14:paraId="32F336A4" w14:textId="03D0FD49" w:rsidR="00B96D64" w:rsidRDefault="00B96D64" w:rsidP="00B96D64">
      <w:pPr>
        <w:pStyle w:val="Caption"/>
      </w:pPr>
      <w:bookmarkStart w:id="21" w:name="_Ref153280861"/>
      <w:r>
        <w:lastRenderedPageBreak/>
        <w:t xml:space="preserve">Table </w:t>
      </w:r>
      <w:r>
        <w:fldChar w:fldCharType="begin"/>
      </w:r>
      <w:r>
        <w:instrText xml:space="preserve"> SEQ Table \* ARABIC </w:instrText>
      </w:r>
      <w:r>
        <w:fldChar w:fldCharType="separate"/>
      </w:r>
      <w:r w:rsidR="000F2F16">
        <w:rPr>
          <w:noProof/>
        </w:rPr>
        <w:t>5</w:t>
      </w:r>
      <w:r>
        <w:fldChar w:fldCharType="end"/>
      </w:r>
      <w:bookmarkEnd w:id="20"/>
      <w:bookmarkEnd w:id="21"/>
    </w:p>
    <w:p w14:paraId="5D6C73ED" w14:textId="21587E2E" w:rsidR="00B96D64" w:rsidRDefault="00644897" w:rsidP="00B96D64">
      <w:pPr>
        <w:jc w:val="both"/>
      </w:pPr>
      <w:r w:rsidRPr="00644897">
        <w:rPr>
          <w:noProof/>
        </w:rPr>
        <w:drawing>
          <wp:inline distT="0" distB="0" distL="0" distR="0" wp14:anchorId="5AED6BE6" wp14:editId="46261EB7">
            <wp:extent cx="6650355" cy="1174750"/>
            <wp:effectExtent l="0" t="0" r="0" b="6350"/>
            <wp:docPr id="86091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3" name=""/>
                    <pic:cNvPicPr/>
                  </pic:nvPicPr>
                  <pic:blipFill>
                    <a:blip r:embed="rId21"/>
                    <a:stretch>
                      <a:fillRect/>
                    </a:stretch>
                  </pic:blipFill>
                  <pic:spPr>
                    <a:xfrm>
                      <a:off x="0" y="0"/>
                      <a:ext cx="6650355" cy="1174750"/>
                    </a:xfrm>
                    <a:prstGeom prst="rect">
                      <a:avLst/>
                    </a:prstGeom>
                  </pic:spPr>
                </pic:pic>
              </a:graphicData>
            </a:graphic>
          </wp:inline>
        </w:drawing>
      </w:r>
    </w:p>
    <w:p w14:paraId="24A82131" w14:textId="77777777" w:rsidR="00B96D64" w:rsidRDefault="00B96D64" w:rsidP="00B96D64">
      <w:pPr>
        <w:jc w:val="both"/>
      </w:pPr>
    </w:p>
    <w:p w14:paraId="610E2353" w14:textId="77777777" w:rsidR="00B96D64" w:rsidRDefault="00B96D64" w:rsidP="00B96D64">
      <w:bookmarkStart w:id="22" w:name="_Ref63423712"/>
      <w:r>
        <w:t>The replacement per units values were tested and found to be too low.  The CRC values were thus doubled to obtain more reasonable values.</w:t>
      </w:r>
    </w:p>
    <w:p w14:paraId="766E0EC6" w14:textId="77777777" w:rsidR="00B96D64" w:rsidRDefault="00B96D64" w:rsidP="00B96D64"/>
    <w:p w14:paraId="7739CA25" w14:textId="1BA04836" w:rsidR="00B96D64" w:rsidRDefault="00B96D64" w:rsidP="00B96D64">
      <w:bookmarkStart w:id="23" w:name="_Ref63423768"/>
      <w:bookmarkEnd w:id="22"/>
      <w:r w:rsidRPr="003879F6">
        <w:t>The depreciation and ROA making up the total Capital revenue requirement is shown in</w:t>
      </w:r>
      <w:bookmarkEnd w:id="23"/>
      <w:r w:rsidR="005C6F3C">
        <w:t xml:space="preserve"> </w:t>
      </w:r>
      <w:r w:rsidR="005C6F3C">
        <w:fldChar w:fldCharType="begin"/>
      </w:r>
      <w:r w:rsidR="005C6F3C">
        <w:instrText xml:space="preserve"> REF _Ref94100546 \h </w:instrText>
      </w:r>
      <w:r w:rsidR="005C6F3C">
        <w:fldChar w:fldCharType="separate"/>
      </w:r>
      <w:r w:rsidR="005C6F3C">
        <w:t xml:space="preserve">Table </w:t>
      </w:r>
      <w:r w:rsidR="005C6F3C">
        <w:rPr>
          <w:noProof/>
        </w:rPr>
        <w:t>6</w:t>
      </w:r>
      <w:r w:rsidR="005C6F3C">
        <w:fldChar w:fldCharType="end"/>
      </w:r>
      <w:r>
        <w:t xml:space="preserve">.  </w:t>
      </w:r>
    </w:p>
    <w:p w14:paraId="7F0CF655" w14:textId="77777777" w:rsidR="00B96D64" w:rsidRDefault="00B96D64" w:rsidP="00B96D64">
      <w:pPr>
        <w:jc w:val="both"/>
      </w:pPr>
    </w:p>
    <w:p w14:paraId="2F5315B0" w14:textId="1F59C9AC" w:rsidR="00B96D64" w:rsidRDefault="00B96D64" w:rsidP="00B96D64">
      <w:pPr>
        <w:pStyle w:val="Caption"/>
      </w:pPr>
      <w:bookmarkStart w:id="24" w:name="_Ref94100546"/>
      <w:r>
        <w:t xml:space="preserve">Table </w:t>
      </w:r>
      <w:r>
        <w:fldChar w:fldCharType="begin"/>
      </w:r>
      <w:r>
        <w:instrText xml:space="preserve"> SEQ Table \* ARABIC </w:instrText>
      </w:r>
      <w:r>
        <w:fldChar w:fldCharType="separate"/>
      </w:r>
      <w:r w:rsidR="000F2F16">
        <w:rPr>
          <w:noProof/>
        </w:rPr>
        <w:t>6</w:t>
      </w:r>
      <w:r>
        <w:fldChar w:fldCharType="end"/>
      </w:r>
      <w:bookmarkEnd w:id="24"/>
    </w:p>
    <w:p w14:paraId="2173CFB0" w14:textId="36C9A736" w:rsidR="00B96D64" w:rsidRDefault="00310967" w:rsidP="00B96D64">
      <w:pPr>
        <w:jc w:val="both"/>
        <w:rPr>
          <w:b/>
        </w:rPr>
      </w:pPr>
      <w:r w:rsidRPr="00310967">
        <w:rPr>
          <w:noProof/>
        </w:rPr>
        <w:drawing>
          <wp:inline distT="0" distB="0" distL="0" distR="0" wp14:anchorId="71209928" wp14:editId="7A95AA62">
            <wp:extent cx="6650355" cy="1977390"/>
            <wp:effectExtent l="0" t="0" r="0" b="3810"/>
            <wp:docPr id="4651882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8824" name="Picture 1" descr="A close-up of a document&#10;&#10;Description automatically generated"/>
                    <pic:cNvPicPr/>
                  </pic:nvPicPr>
                  <pic:blipFill>
                    <a:blip r:embed="rId22"/>
                    <a:stretch>
                      <a:fillRect/>
                    </a:stretch>
                  </pic:blipFill>
                  <pic:spPr>
                    <a:xfrm>
                      <a:off x="0" y="0"/>
                      <a:ext cx="6650355" cy="1977390"/>
                    </a:xfrm>
                    <a:prstGeom prst="rect">
                      <a:avLst/>
                    </a:prstGeom>
                  </pic:spPr>
                </pic:pic>
              </a:graphicData>
            </a:graphic>
          </wp:inline>
        </w:drawing>
      </w:r>
    </w:p>
    <w:p w14:paraId="72F3691A" w14:textId="77777777" w:rsidR="00B96D64" w:rsidRDefault="00B96D64" w:rsidP="00B96D64">
      <w:pPr>
        <w:jc w:val="both"/>
        <w:rPr>
          <w:b/>
        </w:rPr>
      </w:pPr>
    </w:p>
    <w:p w14:paraId="7F14064C" w14:textId="77777777" w:rsidR="00B96D64" w:rsidRDefault="00B96D64" w:rsidP="00B96D64">
      <w:pPr>
        <w:jc w:val="both"/>
      </w:pPr>
      <w:r>
        <w:t xml:space="preserve">The following in this respect: </w:t>
      </w:r>
    </w:p>
    <w:p w14:paraId="3E429B8E" w14:textId="77777777" w:rsidR="00B96D64" w:rsidRDefault="00B96D64" w:rsidP="00B96D64">
      <w:pPr>
        <w:jc w:val="both"/>
      </w:pPr>
    </w:p>
    <w:p w14:paraId="1C565980" w14:textId="77777777" w:rsidR="00B96D64" w:rsidRDefault="00B96D64" w:rsidP="00B96D64">
      <w:pPr>
        <w:pStyle w:val="ListParagraph"/>
        <w:numPr>
          <w:ilvl w:val="0"/>
          <w:numId w:val="57"/>
        </w:numPr>
        <w:jc w:val="both"/>
      </w:pPr>
      <w:r>
        <w:t>CRC depreciation – Calculated using the NERSA prescribed life expectancy.</w:t>
      </w:r>
    </w:p>
    <w:p w14:paraId="37B43ED8" w14:textId="77777777" w:rsidR="00B96D64" w:rsidRDefault="00B96D64" w:rsidP="00B96D64">
      <w:pPr>
        <w:pStyle w:val="ListParagraph"/>
        <w:numPr>
          <w:ilvl w:val="0"/>
          <w:numId w:val="57"/>
        </w:numPr>
        <w:jc w:val="both"/>
      </w:pPr>
      <w:r>
        <w:t>ROA</w:t>
      </w:r>
      <w:r>
        <w:tab/>
        <w:t>- Return on Assets.  The 3.5% is a real rate return considered internationally acceptable.  This component is to cover the average cost of capital, including interest and return.</w:t>
      </w:r>
    </w:p>
    <w:p w14:paraId="18DBB8EA" w14:textId="77777777" w:rsidR="00B96D64" w:rsidRDefault="00B96D64" w:rsidP="00B96D64">
      <w:pPr>
        <w:jc w:val="both"/>
      </w:pPr>
    </w:p>
    <w:p w14:paraId="4051B7AF" w14:textId="77777777" w:rsidR="00B96D64" w:rsidRDefault="00B96D64" w:rsidP="00B96D64">
      <w:pPr>
        <w:jc w:val="both"/>
      </w:pPr>
      <w:r>
        <w:t>The process followed is to calculate the total capital provision as by international standards (depreciation plus ROA also called levelised cost) and then the ratio of these provisions relative to the total provision.  Then apportion the current total provision (depreciation and interest) to the various asset categories using these ratios. These values will be used as a basis for the cost of supply analysis.</w:t>
      </w:r>
    </w:p>
    <w:p w14:paraId="1A0083C7" w14:textId="77777777" w:rsidR="00B96D64" w:rsidRDefault="00B96D64" w:rsidP="00B96D64">
      <w:pPr>
        <w:pStyle w:val="BodyTextIndent"/>
        <w:ind w:left="0"/>
      </w:pPr>
    </w:p>
    <w:p w14:paraId="20CC1C8C" w14:textId="77777777" w:rsidR="00B96D64" w:rsidRDefault="00B96D64" w:rsidP="00B96D64">
      <w:pPr>
        <w:pStyle w:val="BodyTextIndent"/>
        <w:ind w:left="0"/>
      </w:pPr>
    </w:p>
    <w:p w14:paraId="516FE3A0"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5" w:name="_Toc161171066"/>
      <w:bookmarkStart w:id="26" w:name="_Ref22293131"/>
      <w:r>
        <w:rPr>
          <w:rFonts w:ascii="Arial" w:hAnsi="Arial"/>
          <w:b/>
          <w:sz w:val="22"/>
        </w:rPr>
        <w:t>CUSTOMER CONSUMPTION PATTERNS.</w:t>
      </w:r>
      <w:bookmarkEnd w:id="25"/>
    </w:p>
    <w:p w14:paraId="4C7C56E1" w14:textId="77777777" w:rsidR="00B96D64" w:rsidRDefault="00B96D64" w:rsidP="00B96D64"/>
    <w:p w14:paraId="591DC2D7" w14:textId="77777777" w:rsidR="00B96D64" w:rsidRDefault="00B96D64" w:rsidP="00B96D64">
      <w:r>
        <w:t>The sales are then analysed even further to determine the number of consumers per consumption block.  This is important when deliberating about categorising consumers and developing appropriate tariff structures and consumer impact.  The tables and graphs below show a section of the analysis for each of the small consumer tariffs.  In case of each tariff the graphs after each table illustrates this graphically:</w:t>
      </w:r>
    </w:p>
    <w:p w14:paraId="65C8886C" w14:textId="77777777" w:rsidR="00B96D64" w:rsidRDefault="00B96D64" w:rsidP="00B96D64"/>
    <w:p w14:paraId="59267AAA" w14:textId="77777777" w:rsidR="00B96D64" w:rsidRDefault="00B96D64" w:rsidP="00B96D64">
      <w:pPr>
        <w:pStyle w:val="ListParagraph"/>
        <w:numPr>
          <w:ilvl w:val="0"/>
          <w:numId w:val="42"/>
        </w:numPr>
      </w:pPr>
      <w:r>
        <w:t>The first graphs show:</w:t>
      </w:r>
    </w:p>
    <w:p w14:paraId="343CA706" w14:textId="77777777" w:rsidR="00B96D64" w:rsidRDefault="00B96D64" w:rsidP="00B96D64">
      <w:pPr>
        <w:pStyle w:val="ListParagraph"/>
        <w:numPr>
          <w:ilvl w:val="1"/>
          <w:numId w:val="42"/>
        </w:numPr>
      </w:pPr>
      <w:r>
        <w:t>the cumulative kWh vs each kWh block. (vertical axis)</w:t>
      </w:r>
    </w:p>
    <w:p w14:paraId="15E04DCD" w14:textId="77777777" w:rsidR="00B96D64" w:rsidRDefault="00B96D64" w:rsidP="00B96D64">
      <w:pPr>
        <w:pStyle w:val="ListParagraph"/>
        <w:numPr>
          <w:ilvl w:val="1"/>
          <w:numId w:val="42"/>
        </w:numPr>
      </w:pPr>
      <w:r>
        <w:t>the kWh per kWh block (horizontal axis)</w:t>
      </w:r>
    </w:p>
    <w:p w14:paraId="591562ED" w14:textId="77777777" w:rsidR="00B96D64" w:rsidRDefault="00B96D64" w:rsidP="00B96D64">
      <w:pPr>
        <w:pStyle w:val="ListParagraph"/>
        <w:numPr>
          <w:ilvl w:val="0"/>
          <w:numId w:val="42"/>
        </w:numPr>
      </w:pPr>
      <w:r>
        <w:t>The second graphs show:</w:t>
      </w:r>
    </w:p>
    <w:p w14:paraId="2480F371" w14:textId="77777777" w:rsidR="00B96D64" w:rsidRDefault="00B96D64" w:rsidP="00B96D64">
      <w:pPr>
        <w:pStyle w:val="ListParagraph"/>
        <w:numPr>
          <w:ilvl w:val="1"/>
          <w:numId w:val="42"/>
        </w:numPr>
      </w:pPr>
      <w:r>
        <w:t>the cumulative consumers vs each kWh block. (vertical axis)</w:t>
      </w:r>
    </w:p>
    <w:p w14:paraId="02080B9F" w14:textId="77777777" w:rsidR="00B96D64" w:rsidRDefault="00B96D64" w:rsidP="00B96D64">
      <w:pPr>
        <w:pStyle w:val="ListParagraph"/>
        <w:numPr>
          <w:ilvl w:val="1"/>
          <w:numId w:val="42"/>
        </w:numPr>
      </w:pPr>
      <w:r>
        <w:t>the consumers per kWh block. (horizontal axis)</w:t>
      </w:r>
    </w:p>
    <w:p w14:paraId="09B296E0" w14:textId="77777777" w:rsidR="00B96D64" w:rsidRDefault="00B96D64" w:rsidP="00B96D64"/>
    <w:p w14:paraId="2352C720" w14:textId="0317BAFA" w:rsidR="00B96D64" w:rsidRDefault="002E76DE" w:rsidP="00B96D64">
      <w:r>
        <w:t xml:space="preserve">Domestic </w:t>
      </w:r>
      <w:r w:rsidR="00B96D64">
        <w:t>consumers.</w:t>
      </w:r>
    </w:p>
    <w:p w14:paraId="39ADE67D" w14:textId="77777777" w:rsidR="00B96D64" w:rsidRDefault="00B96D64" w:rsidP="00B96D64"/>
    <w:p w14:paraId="5F702C20" w14:textId="0B0C8C2E" w:rsidR="00B96D64" w:rsidRDefault="002E76DE" w:rsidP="00B96D64">
      <w:r w:rsidRPr="002E76DE">
        <w:rPr>
          <w:noProof/>
        </w:rPr>
        <w:lastRenderedPageBreak/>
        <w:drawing>
          <wp:inline distT="0" distB="0" distL="0" distR="0" wp14:anchorId="7B6A7934" wp14:editId="2B992DE6">
            <wp:extent cx="6650355" cy="1006475"/>
            <wp:effectExtent l="0" t="0" r="0" b="3175"/>
            <wp:docPr id="2065211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11760" name="Picture 1" descr="A screenshot of a computer&#10;&#10;Description automatically generated"/>
                    <pic:cNvPicPr/>
                  </pic:nvPicPr>
                  <pic:blipFill>
                    <a:blip r:embed="rId23"/>
                    <a:stretch>
                      <a:fillRect/>
                    </a:stretch>
                  </pic:blipFill>
                  <pic:spPr>
                    <a:xfrm>
                      <a:off x="0" y="0"/>
                      <a:ext cx="6650355" cy="1006475"/>
                    </a:xfrm>
                    <a:prstGeom prst="rect">
                      <a:avLst/>
                    </a:prstGeom>
                  </pic:spPr>
                </pic:pic>
              </a:graphicData>
            </a:graphic>
          </wp:inline>
        </w:drawing>
      </w:r>
    </w:p>
    <w:p w14:paraId="166C49A9" w14:textId="77777777" w:rsidR="00576BC7" w:rsidRDefault="00576BC7" w:rsidP="00B96D64"/>
    <w:p w14:paraId="6D59C08F" w14:textId="0C7E5142" w:rsidR="00B96D64" w:rsidRDefault="002E76DE" w:rsidP="00B96D64">
      <w:r w:rsidRPr="002E76DE">
        <w:rPr>
          <w:noProof/>
        </w:rPr>
        <w:drawing>
          <wp:inline distT="0" distB="0" distL="0" distR="0" wp14:anchorId="7A268CA8" wp14:editId="64DA5DE2">
            <wp:extent cx="3209026" cy="2098599"/>
            <wp:effectExtent l="0" t="0" r="0" b="0"/>
            <wp:docPr id="129689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4070" name=""/>
                    <pic:cNvPicPr/>
                  </pic:nvPicPr>
                  <pic:blipFill>
                    <a:blip r:embed="rId24"/>
                    <a:stretch>
                      <a:fillRect/>
                    </a:stretch>
                  </pic:blipFill>
                  <pic:spPr>
                    <a:xfrm>
                      <a:off x="0" y="0"/>
                      <a:ext cx="3230270" cy="2112492"/>
                    </a:xfrm>
                    <a:prstGeom prst="rect">
                      <a:avLst/>
                    </a:prstGeom>
                  </pic:spPr>
                </pic:pic>
              </a:graphicData>
            </a:graphic>
          </wp:inline>
        </w:drawing>
      </w:r>
      <w:r w:rsidRPr="002E76DE">
        <w:rPr>
          <w:noProof/>
        </w:rPr>
        <w:t xml:space="preserve"> </w:t>
      </w:r>
      <w:r w:rsidRPr="002E76DE">
        <w:rPr>
          <w:noProof/>
        </w:rPr>
        <w:drawing>
          <wp:inline distT="0" distB="0" distL="0" distR="0" wp14:anchorId="639203F4" wp14:editId="59E67EF7">
            <wp:extent cx="3243532" cy="2121166"/>
            <wp:effectExtent l="0" t="0" r="0" b="0"/>
            <wp:docPr id="1245049514" name="Picture 1" descr="A graph with a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9514" name="Picture 1" descr="A graph with a green line"/>
                    <pic:cNvPicPr/>
                  </pic:nvPicPr>
                  <pic:blipFill>
                    <a:blip r:embed="rId25"/>
                    <a:stretch>
                      <a:fillRect/>
                    </a:stretch>
                  </pic:blipFill>
                  <pic:spPr>
                    <a:xfrm>
                      <a:off x="0" y="0"/>
                      <a:ext cx="3257594" cy="2130362"/>
                    </a:xfrm>
                    <a:prstGeom prst="rect">
                      <a:avLst/>
                    </a:prstGeom>
                  </pic:spPr>
                </pic:pic>
              </a:graphicData>
            </a:graphic>
          </wp:inline>
        </w:drawing>
      </w:r>
    </w:p>
    <w:p w14:paraId="273D0E3C" w14:textId="77777777" w:rsidR="00B96D64" w:rsidRDefault="00B96D64" w:rsidP="00B96D64"/>
    <w:p w14:paraId="7807F5A3" w14:textId="650C3F28" w:rsidR="00E73573" w:rsidRDefault="002E76DE" w:rsidP="00B96D64">
      <w:r>
        <w:t>Indigent consumers</w:t>
      </w:r>
    </w:p>
    <w:p w14:paraId="00E03EF3" w14:textId="41C46786" w:rsidR="00B96D64" w:rsidRDefault="002E76DE" w:rsidP="00B96D64">
      <w:r w:rsidRPr="002E76DE">
        <w:rPr>
          <w:noProof/>
        </w:rPr>
        <w:drawing>
          <wp:inline distT="0" distB="0" distL="0" distR="0" wp14:anchorId="26C45BD8" wp14:editId="79491034">
            <wp:extent cx="6650355" cy="1006475"/>
            <wp:effectExtent l="0" t="0" r="0" b="3175"/>
            <wp:docPr id="538210756" name="Picture 1" descr="A white backgroun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10756" name="Picture 1" descr="A white background with black lines&#10;&#10;Description automatically generated with medium confidence"/>
                    <pic:cNvPicPr/>
                  </pic:nvPicPr>
                  <pic:blipFill>
                    <a:blip r:embed="rId26"/>
                    <a:stretch>
                      <a:fillRect/>
                    </a:stretch>
                  </pic:blipFill>
                  <pic:spPr>
                    <a:xfrm>
                      <a:off x="0" y="0"/>
                      <a:ext cx="6650355" cy="1006475"/>
                    </a:xfrm>
                    <a:prstGeom prst="rect">
                      <a:avLst/>
                    </a:prstGeom>
                  </pic:spPr>
                </pic:pic>
              </a:graphicData>
            </a:graphic>
          </wp:inline>
        </w:drawing>
      </w:r>
    </w:p>
    <w:p w14:paraId="35DB8DE0" w14:textId="28E28E96" w:rsidR="00B96D64" w:rsidRDefault="00B96D64" w:rsidP="00B96D64"/>
    <w:p w14:paraId="42DE9A8D" w14:textId="4CE62A54" w:rsidR="00B96D64" w:rsidRDefault="002E76DE" w:rsidP="00B96D64">
      <w:r w:rsidRPr="002E76DE">
        <w:rPr>
          <w:noProof/>
        </w:rPr>
        <w:drawing>
          <wp:inline distT="0" distB="0" distL="0" distR="0" wp14:anchorId="16605605" wp14:editId="294DC15B">
            <wp:extent cx="3299460" cy="2157739"/>
            <wp:effectExtent l="0" t="0" r="0" b="0"/>
            <wp:docPr id="710475859" name="Picture 1" descr="A graph of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75859" name="Picture 1" descr="A graph of a line"/>
                    <pic:cNvPicPr/>
                  </pic:nvPicPr>
                  <pic:blipFill>
                    <a:blip r:embed="rId27"/>
                    <a:stretch>
                      <a:fillRect/>
                    </a:stretch>
                  </pic:blipFill>
                  <pic:spPr>
                    <a:xfrm>
                      <a:off x="0" y="0"/>
                      <a:ext cx="3313034" cy="2166616"/>
                    </a:xfrm>
                    <a:prstGeom prst="rect">
                      <a:avLst/>
                    </a:prstGeom>
                  </pic:spPr>
                </pic:pic>
              </a:graphicData>
            </a:graphic>
          </wp:inline>
        </w:drawing>
      </w:r>
      <w:r w:rsidRPr="002E76DE">
        <w:rPr>
          <w:noProof/>
        </w:rPr>
        <w:t xml:space="preserve"> </w:t>
      </w:r>
      <w:r w:rsidRPr="002E76DE">
        <w:rPr>
          <w:noProof/>
        </w:rPr>
        <w:drawing>
          <wp:inline distT="0" distB="0" distL="0" distR="0" wp14:anchorId="0A422516" wp14:editId="3097CB75">
            <wp:extent cx="3299867" cy="2158005"/>
            <wp:effectExtent l="0" t="0" r="0" b="0"/>
            <wp:docPr id="382409587" name="Picture 1" descr="A graph of custom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9587" name="Picture 1" descr="A graph of customer distribution"/>
                    <pic:cNvPicPr/>
                  </pic:nvPicPr>
                  <pic:blipFill>
                    <a:blip r:embed="rId28"/>
                    <a:stretch>
                      <a:fillRect/>
                    </a:stretch>
                  </pic:blipFill>
                  <pic:spPr>
                    <a:xfrm>
                      <a:off x="0" y="0"/>
                      <a:ext cx="3301992" cy="2159395"/>
                    </a:xfrm>
                    <a:prstGeom prst="rect">
                      <a:avLst/>
                    </a:prstGeom>
                  </pic:spPr>
                </pic:pic>
              </a:graphicData>
            </a:graphic>
          </wp:inline>
        </w:drawing>
      </w:r>
    </w:p>
    <w:p w14:paraId="70DBDFCC" w14:textId="77777777" w:rsidR="00B96D64" w:rsidRDefault="00B96D64" w:rsidP="00B96D64"/>
    <w:p w14:paraId="40C747DD" w14:textId="2AA65B67" w:rsidR="00B96D64" w:rsidRDefault="00B96D64" w:rsidP="00B96D64"/>
    <w:p w14:paraId="0DB464E3" w14:textId="26FF7DCD" w:rsidR="00B96D64" w:rsidRDefault="00B96D64" w:rsidP="00B96D64">
      <w:r>
        <w:t>This information is critical for the following:</w:t>
      </w:r>
    </w:p>
    <w:p w14:paraId="5C8F0F89" w14:textId="77777777" w:rsidR="00B96D64" w:rsidRDefault="00B96D64" w:rsidP="00B96D64"/>
    <w:p w14:paraId="49DCC20F" w14:textId="332CB10E" w:rsidR="005C6F3C" w:rsidRDefault="005C6F3C" w:rsidP="00B96D64">
      <w:pPr>
        <w:pStyle w:val="ListParagraph"/>
        <w:numPr>
          <w:ilvl w:val="0"/>
          <w:numId w:val="55"/>
        </w:numPr>
      </w:pPr>
      <w:r>
        <w:t>The fact that sales is already collected by Amp size makes this very useful.</w:t>
      </w:r>
    </w:p>
    <w:p w14:paraId="7753E803" w14:textId="6EFF0E84" w:rsidR="00B96D64" w:rsidRDefault="00B96D64" w:rsidP="00B96D64">
      <w:pPr>
        <w:pStyle w:val="ListParagraph"/>
        <w:numPr>
          <w:ilvl w:val="0"/>
          <w:numId w:val="55"/>
        </w:numPr>
      </w:pPr>
      <w:r>
        <w:t>Determination of different tariff categories</w:t>
      </w:r>
    </w:p>
    <w:p w14:paraId="68F8B4D9" w14:textId="77777777" w:rsidR="00B96D64" w:rsidRDefault="00B96D64" w:rsidP="00B96D64">
      <w:pPr>
        <w:pStyle w:val="ListParagraph"/>
        <w:numPr>
          <w:ilvl w:val="0"/>
          <w:numId w:val="55"/>
        </w:numPr>
      </w:pPr>
      <w:r>
        <w:t>Determination of a subsidy tariff for the poor that are not indigent.</w:t>
      </w:r>
    </w:p>
    <w:p w14:paraId="283EC91E" w14:textId="77777777" w:rsidR="00B96D64" w:rsidRDefault="00B96D64" w:rsidP="00B96D64">
      <w:pPr>
        <w:pStyle w:val="ListParagraph"/>
        <w:numPr>
          <w:ilvl w:val="0"/>
          <w:numId w:val="55"/>
        </w:numPr>
      </w:pPr>
      <w:r>
        <w:t>Selecting consumers on appropriate tariffs.</w:t>
      </w:r>
    </w:p>
    <w:p w14:paraId="0BB6470A" w14:textId="77777777" w:rsidR="00B96D64" w:rsidRDefault="00B96D64" w:rsidP="00B96D64"/>
    <w:p w14:paraId="1E6D0A69" w14:textId="3289EEBA" w:rsidR="00B96D64" w:rsidRDefault="00B96D64" w:rsidP="00B96D64">
      <w:r>
        <w:t xml:space="preserve">This clearly shows that there are many poor consumers that use very little and probably can’t afford more even if they are not indigent.  </w:t>
      </w:r>
    </w:p>
    <w:p w14:paraId="5835137E" w14:textId="77777777" w:rsidR="00B96D64" w:rsidRDefault="00B96D64" w:rsidP="00B96D64"/>
    <w:p w14:paraId="517BA0C6" w14:textId="77777777" w:rsidR="00B96D64" w:rsidRDefault="00B96D64" w:rsidP="00B96D64"/>
    <w:p w14:paraId="0ED3B2BC"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7" w:name="_Toc161171067"/>
      <w:r>
        <w:rPr>
          <w:rFonts w:ascii="Arial" w:hAnsi="Arial"/>
          <w:b/>
          <w:sz w:val="22"/>
        </w:rPr>
        <w:t>CUSTOMER / SALES / REVENUE ANALYSIS.</w:t>
      </w:r>
      <w:bookmarkEnd w:id="27"/>
    </w:p>
    <w:p w14:paraId="6A7C91DD" w14:textId="77777777" w:rsidR="00B96D64" w:rsidRDefault="00B96D64" w:rsidP="00B96D64"/>
    <w:p w14:paraId="47F4B4A2" w14:textId="77777777" w:rsidR="00B96D64" w:rsidRDefault="00B96D64" w:rsidP="00B96D64">
      <w:pPr>
        <w:pStyle w:val="BodyTextIndent"/>
        <w:ind w:left="0"/>
      </w:pPr>
      <w:r>
        <w:t>Before one can start classifying costs, some calculations need to be done which will be used in the classification process.  It starts off with the analysis of customers, tariffs and revenue.</w:t>
      </w:r>
    </w:p>
    <w:p w14:paraId="11C29388" w14:textId="77777777" w:rsidR="00B96D64" w:rsidRDefault="00B96D64" w:rsidP="00B96D64">
      <w:pPr>
        <w:pStyle w:val="BodyTextIndent"/>
        <w:ind w:left="0"/>
      </w:pPr>
    </w:p>
    <w:p w14:paraId="70A2725D" w14:textId="7B58B6B2" w:rsidR="00B96D64" w:rsidRDefault="005C6F3C" w:rsidP="00B96D64">
      <w:pPr>
        <w:pStyle w:val="BodyTextIndent"/>
        <w:ind w:left="0"/>
      </w:pPr>
      <w:r>
        <w:fldChar w:fldCharType="begin"/>
      </w:r>
      <w:r>
        <w:instrText xml:space="preserve"> REF _Ref150515365 \h </w:instrText>
      </w:r>
      <w:r>
        <w:fldChar w:fldCharType="separate"/>
      </w:r>
      <w:r>
        <w:t xml:space="preserve">Table </w:t>
      </w:r>
      <w:r>
        <w:rPr>
          <w:noProof/>
        </w:rPr>
        <w:t>7</w:t>
      </w:r>
      <w:r>
        <w:fldChar w:fldCharType="end"/>
      </w:r>
      <w:r>
        <w:t xml:space="preserve"> </w:t>
      </w:r>
      <w:r w:rsidR="00B96D64">
        <w:t xml:space="preserve">shows the 2022/2023 and 2023/2024 tariffs.  The current tariffs are used to ensure that any restructuring that was done during the last tariff change is incorporated. </w:t>
      </w:r>
    </w:p>
    <w:p w14:paraId="230A4F33" w14:textId="77777777" w:rsidR="00B96D64" w:rsidRDefault="00B96D64" w:rsidP="00B96D64">
      <w:pPr>
        <w:pStyle w:val="BodyTextIndent"/>
        <w:ind w:left="0"/>
      </w:pPr>
    </w:p>
    <w:p w14:paraId="0A8F4D23" w14:textId="58C5DD93" w:rsidR="00B96D64" w:rsidRDefault="00B96D64" w:rsidP="00B96D64">
      <w:pPr>
        <w:pStyle w:val="Caption"/>
      </w:pPr>
      <w:bookmarkStart w:id="28" w:name="_Ref150515365"/>
      <w:r>
        <w:t xml:space="preserve">Table </w:t>
      </w:r>
      <w:r>
        <w:fldChar w:fldCharType="begin"/>
      </w:r>
      <w:r>
        <w:instrText xml:space="preserve"> SEQ Table \* ARABIC </w:instrText>
      </w:r>
      <w:r>
        <w:fldChar w:fldCharType="separate"/>
      </w:r>
      <w:r w:rsidR="000F2F16">
        <w:rPr>
          <w:noProof/>
        </w:rPr>
        <w:t>7</w:t>
      </w:r>
      <w:r>
        <w:fldChar w:fldCharType="end"/>
      </w:r>
      <w:bookmarkEnd w:id="28"/>
    </w:p>
    <w:p w14:paraId="368EF23C" w14:textId="3651767E" w:rsidR="00B96D64" w:rsidRDefault="002E76DE" w:rsidP="00B96D64">
      <w:r w:rsidRPr="002E76DE">
        <w:rPr>
          <w:noProof/>
        </w:rPr>
        <w:drawing>
          <wp:inline distT="0" distB="0" distL="0" distR="0" wp14:anchorId="6E3B9424" wp14:editId="2B390477">
            <wp:extent cx="5041900" cy="5641107"/>
            <wp:effectExtent l="0" t="0" r="6350" b="0"/>
            <wp:docPr id="1780683171" name="Picture 1" descr="A document with numbers and a yellow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83171" name="Picture 1" descr="A document with numbers and a yellow box&#10;&#10;Description automatically generated with medium confidence"/>
                    <pic:cNvPicPr/>
                  </pic:nvPicPr>
                  <pic:blipFill>
                    <a:blip r:embed="rId29"/>
                    <a:stretch>
                      <a:fillRect/>
                    </a:stretch>
                  </pic:blipFill>
                  <pic:spPr>
                    <a:xfrm>
                      <a:off x="0" y="0"/>
                      <a:ext cx="5052786" cy="5653287"/>
                    </a:xfrm>
                    <a:prstGeom prst="rect">
                      <a:avLst/>
                    </a:prstGeom>
                  </pic:spPr>
                </pic:pic>
              </a:graphicData>
            </a:graphic>
          </wp:inline>
        </w:drawing>
      </w:r>
    </w:p>
    <w:p w14:paraId="24EFBC51" w14:textId="686A80E7" w:rsidR="00B96D64" w:rsidRDefault="00BE08E8" w:rsidP="00B96D64">
      <w:r w:rsidRPr="00BE08E8">
        <w:rPr>
          <w:noProof/>
        </w:rPr>
        <w:lastRenderedPageBreak/>
        <w:drawing>
          <wp:inline distT="0" distB="0" distL="0" distR="0" wp14:anchorId="58DFFB21" wp14:editId="2FC33704">
            <wp:extent cx="5505450" cy="4960846"/>
            <wp:effectExtent l="0" t="0" r="0" b="0"/>
            <wp:docPr id="169627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9705" name=""/>
                    <pic:cNvPicPr/>
                  </pic:nvPicPr>
                  <pic:blipFill>
                    <a:blip r:embed="rId30"/>
                    <a:stretch>
                      <a:fillRect/>
                    </a:stretch>
                  </pic:blipFill>
                  <pic:spPr>
                    <a:xfrm>
                      <a:off x="0" y="0"/>
                      <a:ext cx="5512776" cy="4967447"/>
                    </a:xfrm>
                    <a:prstGeom prst="rect">
                      <a:avLst/>
                    </a:prstGeom>
                  </pic:spPr>
                </pic:pic>
              </a:graphicData>
            </a:graphic>
          </wp:inline>
        </w:drawing>
      </w:r>
    </w:p>
    <w:p w14:paraId="37B76FF2" w14:textId="77777777" w:rsidR="002E76DE" w:rsidRDefault="002E76DE" w:rsidP="00B96D64"/>
    <w:p w14:paraId="1C184512" w14:textId="4982AC12" w:rsidR="00B96D64" w:rsidRDefault="005C6F3C" w:rsidP="00B96D64">
      <w:r w:rsidRPr="002E76DE">
        <w:rPr>
          <w:b/>
          <w:bCs/>
        </w:rPr>
        <w:fldChar w:fldCharType="begin"/>
      </w:r>
      <w:r w:rsidRPr="002E76DE">
        <w:rPr>
          <w:b/>
          <w:bCs/>
        </w:rPr>
        <w:instrText xml:space="preserve"> REF _Ref129610969 \h </w:instrText>
      </w:r>
      <w:r w:rsidR="002E76DE">
        <w:rPr>
          <w:b/>
          <w:bCs/>
        </w:rPr>
        <w:instrText xml:space="preserve"> \* MERGEFORMAT </w:instrText>
      </w:r>
      <w:r w:rsidRPr="002E76DE">
        <w:rPr>
          <w:b/>
          <w:bCs/>
        </w:rPr>
      </w:r>
      <w:r w:rsidRPr="002E76DE">
        <w:rPr>
          <w:b/>
          <w:bCs/>
        </w:rPr>
        <w:fldChar w:fldCharType="separate"/>
      </w:r>
      <w:r w:rsidRPr="002E76DE">
        <w:rPr>
          <w:b/>
          <w:bCs/>
        </w:rPr>
        <w:t xml:space="preserve">Table </w:t>
      </w:r>
      <w:r w:rsidRPr="002E76DE">
        <w:rPr>
          <w:b/>
          <w:bCs/>
          <w:noProof/>
        </w:rPr>
        <w:t>8</w:t>
      </w:r>
      <w:r w:rsidRPr="002E76DE">
        <w:rPr>
          <w:b/>
          <w:bCs/>
        </w:rPr>
        <w:fldChar w:fldCharType="end"/>
      </w:r>
      <w:r>
        <w:t xml:space="preserve"> </w:t>
      </w:r>
      <w:r w:rsidR="00B96D64">
        <w:t>shows the 2023/2024 tariff charges for purpose of calculations and assessme</w:t>
      </w:r>
      <w:bookmarkEnd w:id="26"/>
      <w:r w:rsidR="00B96D64">
        <w:t>nt.</w:t>
      </w:r>
      <w:bookmarkStart w:id="29" w:name="_Ref94115176"/>
      <w:bookmarkStart w:id="30" w:name="_Ref94115275"/>
      <w:r w:rsidR="00B96D64">
        <w:t xml:space="preserve"> </w:t>
      </w:r>
      <w:bookmarkEnd w:id="29"/>
      <w:bookmarkEnd w:id="30"/>
      <w:r w:rsidR="00B96D64">
        <w:tab/>
      </w:r>
    </w:p>
    <w:p w14:paraId="6A1E8E9D" w14:textId="77777777" w:rsidR="00B96D64" w:rsidRDefault="00B96D64" w:rsidP="00B96D64">
      <w:r>
        <w:t xml:space="preserve">  </w:t>
      </w:r>
    </w:p>
    <w:bookmarkStart w:id="31" w:name="_Ref129610969"/>
    <w:p w14:paraId="7F60AB05" w14:textId="77777777" w:rsidR="002E76DE" w:rsidRDefault="002E76DE" w:rsidP="002E76DE">
      <w:pPr>
        <w:pStyle w:val="Caption"/>
        <w:rPr>
          <w:b w:val="0"/>
          <w:bCs w:val="0"/>
        </w:rPr>
      </w:pPr>
      <w:r>
        <w:rPr>
          <w:b w:val="0"/>
          <w:bCs w:val="0"/>
        </w:rPr>
        <w:fldChar w:fldCharType="begin"/>
      </w:r>
      <w:r>
        <w:rPr>
          <w:b w:val="0"/>
          <w:bCs w:val="0"/>
        </w:rPr>
        <w:instrText xml:space="preserve"> REF _Ref156332055 \h </w:instrText>
      </w:r>
      <w:r>
        <w:rPr>
          <w:b w:val="0"/>
          <w:bCs w:val="0"/>
        </w:rPr>
      </w:r>
      <w:r>
        <w:rPr>
          <w:b w:val="0"/>
          <w:bCs w:val="0"/>
        </w:rPr>
        <w:fldChar w:fldCharType="separate"/>
      </w:r>
      <w:r>
        <w:t xml:space="preserve">Table </w:t>
      </w:r>
      <w:r>
        <w:rPr>
          <w:noProof/>
        </w:rPr>
        <w:t>9</w:t>
      </w:r>
      <w:r>
        <w:rPr>
          <w:b w:val="0"/>
          <w:bCs w:val="0"/>
        </w:rPr>
        <w:fldChar w:fldCharType="end"/>
      </w:r>
      <w:r>
        <w:rPr>
          <w:b w:val="0"/>
          <w:bCs w:val="0"/>
        </w:rPr>
        <w:t xml:space="preserve"> </w:t>
      </w:r>
      <w:r w:rsidRPr="0079787B">
        <w:rPr>
          <w:b w:val="0"/>
          <w:bCs w:val="0"/>
        </w:rPr>
        <w:t xml:space="preserve">shows the 2022/2023 consumptions details. </w:t>
      </w:r>
    </w:p>
    <w:p w14:paraId="70EDC656" w14:textId="77777777" w:rsidR="002E76DE" w:rsidRDefault="002E76DE" w:rsidP="002E76DE">
      <w:pPr>
        <w:pStyle w:val="Caption"/>
        <w:rPr>
          <w:b w:val="0"/>
          <w:bCs w:val="0"/>
        </w:rPr>
      </w:pPr>
    </w:p>
    <w:p w14:paraId="0D14C1B6" w14:textId="1B890A81" w:rsidR="000262C7" w:rsidRDefault="000262C7" w:rsidP="002E76DE">
      <w:pPr>
        <w:pStyle w:val="Caption"/>
        <w:rPr>
          <w:b w:val="0"/>
          <w:bCs w:val="0"/>
        </w:rPr>
      </w:pPr>
      <w:r>
        <w:rPr>
          <w:b w:val="0"/>
          <w:bCs w:val="0"/>
        </w:rPr>
        <w:fldChar w:fldCharType="begin"/>
      </w:r>
      <w:r>
        <w:rPr>
          <w:b w:val="0"/>
          <w:bCs w:val="0"/>
        </w:rPr>
        <w:instrText xml:space="preserve"> REF _Ref104801299 \h </w:instrText>
      </w:r>
      <w:r>
        <w:rPr>
          <w:b w:val="0"/>
          <w:bCs w:val="0"/>
        </w:rPr>
      </w:r>
      <w:r>
        <w:rPr>
          <w:b w:val="0"/>
          <w:bCs w:val="0"/>
        </w:rPr>
        <w:fldChar w:fldCharType="separate"/>
      </w:r>
      <w:r>
        <w:t xml:space="preserve">Table </w:t>
      </w:r>
      <w:r>
        <w:rPr>
          <w:noProof/>
        </w:rPr>
        <w:t>10</w:t>
      </w:r>
      <w:r>
        <w:rPr>
          <w:b w:val="0"/>
          <w:bCs w:val="0"/>
        </w:rPr>
        <w:fldChar w:fldCharType="end"/>
      </w:r>
      <w:r>
        <w:rPr>
          <w:b w:val="0"/>
          <w:bCs w:val="0"/>
        </w:rPr>
        <w:t xml:space="preserve"> shows the 2022/2023 consumption statistics.</w:t>
      </w:r>
    </w:p>
    <w:p w14:paraId="00B4DC62" w14:textId="77777777" w:rsidR="000262C7" w:rsidRDefault="000262C7" w:rsidP="002E76DE">
      <w:pPr>
        <w:pStyle w:val="Caption"/>
        <w:rPr>
          <w:b w:val="0"/>
          <w:bCs w:val="0"/>
        </w:rPr>
      </w:pPr>
    </w:p>
    <w:p w14:paraId="765C683B" w14:textId="35774DE1" w:rsidR="002E76DE" w:rsidRDefault="002E76DE" w:rsidP="002E76DE">
      <w:pPr>
        <w:pStyle w:val="Caption"/>
        <w:rPr>
          <w:b w:val="0"/>
          <w:bCs w:val="0"/>
        </w:rPr>
      </w:pPr>
    </w:p>
    <w:p w14:paraId="723ECAB4" w14:textId="77777777" w:rsidR="002E76DE" w:rsidRDefault="002E76DE" w:rsidP="002E76DE"/>
    <w:p w14:paraId="27EEB75B" w14:textId="77777777" w:rsidR="002E76DE" w:rsidRPr="002E76DE" w:rsidRDefault="002E76DE" w:rsidP="002E76DE"/>
    <w:p w14:paraId="521785C9" w14:textId="77777777" w:rsidR="002E76DE" w:rsidRPr="0079787B" w:rsidRDefault="002E76DE" w:rsidP="002E76DE"/>
    <w:p w14:paraId="438AA1D0" w14:textId="77777777" w:rsidR="002E76DE" w:rsidRDefault="002E76DE">
      <w:pPr>
        <w:rPr>
          <w:b/>
          <w:bCs/>
          <w:sz w:val="20"/>
        </w:rPr>
      </w:pPr>
      <w:r>
        <w:br w:type="page"/>
      </w:r>
    </w:p>
    <w:p w14:paraId="31521D63" w14:textId="2931FA31" w:rsidR="00B96D64" w:rsidRDefault="00B96D64" w:rsidP="000262C7">
      <w:pPr>
        <w:pStyle w:val="Caption"/>
      </w:pPr>
      <w:r>
        <w:lastRenderedPageBreak/>
        <w:t xml:space="preserve">Table </w:t>
      </w:r>
      <w:r>
        <w:fldChar w:fldCharType="begin"/>
      </w:r>
      <w:r>
        <w:instrText xml:space="preserve"> SEQ Table \* ARABIC </w:instrText>
      </w:r>
      <w:r>
        <w:fldChar w:fldCharType="separate"/>
      </w:r>
      <w:r w:rsidR="000F2F16">
        <w:rPr>
          <w:noProof/>
        </w:rPr>
        <w:t>8</w:t>
      </w:r>
      <w:r>
        <w:fldChar w:fldCharType="end"/>
      </w:r>
      <w:bookmarkEnd w:id="31"/>
      <w:r>
        <w:tab/>
      </w:r>
      <w:r w:rsidR="000262C7">
        <w:tab/>
      </w:r>
      <w:r w:rsidR="000262C7">
        <w:tab/>
      </w:r>
      <w:r w:rsidR="000262C7">
        <w:tab/>
      </w:r>
      <w:r w:rsidR="00C0104C">
        <w:tab/>
      </w:r>
      <w:r w:rsidR="00C0104C">
        <w:tab/>
      </w:r>
      <w:r w:rsidR="000262C7">
        <w:t xml:space="preserve">Table </w:t>
      </w:r>
      <w:r w:rsidR="000262C7">
        <w:fldChar w:fldCharType="begin"/>
      </w:r>
      <w:r w:rsidR="000262C7">
        <w:instrText xml:space="preserve"> SEQ Table \* ARABIC </w:instrText>
      </w:r>
      <w:r w:rsidR="000262C7">
        <w:fldChar w:fldCharType="separate"/>
      </w:r>
      <w:r w:rsidR="000F2F16">
        <w:rPr>
          <w:noProof/>
        </w:rPr>
        <w:t>9</w:t>
      </w:r>
      <w:r w:rsidR="000262C7">
        <w:fldChar w:fldCharType="end"/>
      </w:r>
      <w:r w:rsidR="000262C7">
        <w:tab/>
      </w:r>
      <w:r w:rsidR="000262C7">
        <w:tab/>
      </w:r>
      <w:r w:rsidR="000262C7">
        <w:tab/>
      </w:r>
      <w:r w:rsidR="000262C7">
        <w:tab/>
      </w:r>
      <w:r w:rsidR="00C0104C">
        <w:tab/>
      </w:r>
      <w:r w:rsidR="00C0104C">
        <w:tab/>
      </w:r>
      <w:r w:rsidR="000262C7">
        <w:fldChar w:fldCharType="begin"/>
      </w:r>
      <w:r w:rsidR="000262C7">
        <w:instrText xml:space="preserve"> REF _Ref104801299 \h </w:instrText>
      </w:r>
      <w:r w:rsidR="000262C7">
        <w:fldChar w:fldCharType="separate"/>
      </w:r>
      <w:r w:rsidR="000262C7">
        <w:t xml:space="preserve">Table </w:t>
      </w:r>
      <w:r w:rsidR="000262C7">
        <w:rPr>
          <w:noProof/>
        </w:rPr>
        <w:t>10</w:t>
      </w:r>
      <w:r w:rsidR="000262C7">
        <w:fldChar w:fldCharType="end"/>
      </w:r>
      <w:r>
        <w:tab/>
      </w:r>
      <w:r>
        <w:tab/>
      </w:r>
      <w:r>
        <w:tab/>
      </w:r>
      <w:r>
        <w:tab/>
      </w:r>
      <w:r>
        <w:tab/>
      </w:r>
      <w:bookmarkStart w:id="32" w:name="_Ref130822259"/>
    </w:p>
    <w:p w14:paraId="363E3E93" w14:textId="5F21D404" w:rsidR="00B96D64" w:rsidRDefault="00C0104C" w:rsidP="00B96D64">
      <w:pPr>
        <w:rPr>
          <w:b/>
          <w:bCs/>
          <w:sz w:val="20"/>
        </w:rPr>
      </w:pPr>
      <w:r w:rsidRPr="00C0104C">
        <w:rPr>
          <w:noProof/>
        </w:rPr>
        <w:drawing>
          <wp:inline distT="0" distB="0" distL="0" distR="0" wp14:anchorId="307E5681" wp14:editId="15C2AB3F">
            <wp:extent cx="9523595" cy="1926907"/>
            <wp:effectExtent l="7303" t="0" r="0" b="0"/>
            <wp:docPr id="33509470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4705" name="Picture 1" descr="A screenshot of a computer"/>
                    <pic:cNvPicPr/>
                  </pic:nvPicPr>
                  <pic:blipFill>
                    <a:blip r:embed="rId31"/>
                    <a:stretch>
                      <a:fillRect/>
                    </a:stretch>
                  </pic:blipFill>
                  <pic:spPr>
                    <a:xfrm rot="16200000">
                      <a:off x="0" y="0"/>
                      <a:ext cx="9558297" cy="1933928"/>
                    </a:xfrm>
                    <a:prstGeom prst="rect">
                      <a:avLst/>
                    </a:prstGeom>
                  </pic:spPr>
                </pic:pic>
              </a:graphicData>
            </a:graphic>
          </wp:inline>
        </w:drawing>
      </w:r>
      <w:r w:rsidR="002E76DE" w:rsidRPr="002E76DE">
        <w:t xml:space="preserve">  </w:t>
      </w:r>
      <w:r w:rsidRPr="00C0104C">
        <w:rPr>
          <w:noProof/>
        </w:rPr>
        <w:drawing>
          <wp:inline distT="0" distB="0" distL="0" distR="0" wp14:anchorId="68C37881" wp14:editId="1EC4B560">
            <wp:extent cx="9532009" cy="2123382"/>
            <wp:effectExtent l="8890" t="0" r="1905" b="1905"/>
            <wp:docPr id="905987074" name="Picture 1" descr="A screen 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87074" name="Picture 1" descr="A screen shot of a computer"/>
                    <pic:cNvPicPr/>
                  </pic:nvPicPr>
                  <pic:blipFill>
                    <a:blip r:embed="rId32"/>
                    <a:stretch>
                      <a:fillRect/>
                    </a:stretch>
                  </pic:blipFill>
                  <pic:spPr>
                    <a:xfrm rot="16200000">
                      <a:off x="0" y="0"/>
                      <a:ext cx="9562597" cy="2130196"/>
                    </a:xfrm>
                    <a:prstGeom prst="rect">
                      <a:avLst/>
                    </a:prstGeom>
                  </pic:spPr>
                </pic:pic>
              </a:graphicData>
            </a:graphic>
          </wp:inline>
        </w:drawing>
      </w:r>
      <w:r w:rsidR="002E76DE" w:rsidRPr="002E76DE">
        <w:t xml:space="preserve"> </w:t>
      </w:r>
      <w:r w:rsidRPr="00C0104C">
        <w:rPr>
          <w:noProof/>
        </w:rPr>
        <w:drawing>
          <wp:inline distT="0" distB="0" distL="0" distR="0" wp14:anchorId="2FCF92CB" wp14:editId="7847B605">
            <wp:extent cx="9473317" cy="1734920"/>
            <wp:effectExtent l="1905" t="0" r="0" b="0"/>
            <wp:docPr id="358212443" name="Picture 1" descr="A close-up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12443" name="Picture 1" descr="A close-up of a screen"/>
                    <pic:cNvPicPr/>
                  </pic:nvPicPr>
                  <pic:blipFill>
                    <a:blip r:embed="rId33"/>
                    <a:stretch>
                      <a:fillRect/>
                    </a:stretch>
                  </pic:blipFill>
                  <pic:spPr>
                    <a:xfrm rot="16200000">
                      <a:off x="0" y="0"/>
                      <a:ext cx="9501658" cy="1740110"/>
                    </a:xfrm>
                    <a:prstGeom prst="rect">
                      <a:avLst/>
                    </a:prstGeom>
                  </pic:spPr>
                </pic:pic>
              </a:graphicData>
            </a:graphic>
          </wp:inline>
        </w:drawing>
      </w:r>
      <w:r w:rsidR="00B96D64">
        <w:br w:type="page"/>
      </w:r>
    </w:p>
    <w:p w14:paraId="3656A99B" w14:textId="77777777" w:rsidR="00B96D64" w:rsidRDefault="00B96D64" w:rsidP="00B96D64">
      <w:pPr>
        <w:pStyle w:val="Caption"/>
      </w:pPr>
      <w:bookmarkStart w:id="33" w:name="_Ref106955252"/>
      <w:bookmarkStart w:id="34" w:name="_Ref94115086"/>
      <w:bookmarkEnd w:id="32"/>
    </w:p>
    <w:p w14:paraId="35B5696A" w14:textId="77777777" w:rsidR="00B96D64" w:rsidRDefault="00B96D64" w:rsidP="00B96D64">
      <w:r>
        <w:t>These values all makes sense and will thus be used as such.</w:t>
      </w:r>
    </w:p>
    <w:p w14:paraId="0B99D3A3" w14:textId="77777777" w:rsidR="00B96D64" w:rsidRDefault="00B96D64" w:rsidP="00B96D64"/>
    <w:p w14:paraId="2758DCAC" w14:textId="5659DDE3" w:rsidR="00B96D64" w:rsidRDefault="00B96D64" w:rsidP="00B96D64">
      <w:r>
        <w:t xml:space="preserve">Various reports had to be used to determine the sales per tariff.   </w:t>
      </w:r>
      <w:r w:rsidR="003B409B">
        <w:fldChar w:fldCharType="begin"/>
      </w:r>
      <w:r w:rsidR="003B409B">
        <w:instrText xml:space="preserve"> REF _Ref161086442 \h </w:instrText>
      </w:r>
      <w:r w:rsidR="003B409B">
        <w:fldChar w:fldCharType="separate"/>
      </w:r>
      <w:r w:rsidR="003B409B">
        <w:t xml:space="preserve">Table </w:t>
      </w:r>
      <w:r w:rsidR="003B409B">
        <w:rPr>
          <w:noProof/>
        </w:rPr>
        <w:t>10</w:t>
      </w:r>
      <w:r w:rsidR="003B409B">
        <w:tab/>
      </w:r>
      <w:r w:rsidR="003B409B">
        <w:fldChar w:fldCharType="end"/>
      </w:r>
      <w:r>
        <w:t xml:space="preserve">shows the sales for pre-payment consumers.  </w:t>
      </w:r>
      <w:r w:rsidR="003B409B">
        <w:fldChar w:fldCharType="begin"/>
      </w:r>
      <w:r w:rsidR="003B409B">
        <w:instrText xml:space="preserve"> REF _Ref161086442 \h </w:instrText>
      </w:r>
      <w:r w:rsidR="003B409B">
        <w:fldChar w:fldCharType="separate"/>
      </w:r>
      <w:r w:rsidR="003B409B">
        <w:t xml:space="preserve">Table </w:t>
      </w:r>
      <w:r w:rsidR="003B409B">
        <w:rPr>
          <w:noProof/>
        </w:rPr>
        <w:t>11</w:t>
      </w:r>
      <w:r w:rsidR="003B409B">
        <w:fldChar w:fldCharType="end"/>
      </w:r>
      <w:r w:rsidR="00EA6B6C">
        <w:t xml:space="preserve"> shows the consumption per tariff block.  This is obtained by calculation of the individual consumer monthly data.</w:t>
      </w:r>
    </w:p>
    <w:p w14:paraId="17167EC4" w14:textId="77777777" w:rsidR="00B96D64" w:rsidRDefault="00B96D64" w:rsidP="00B96D64"/>
    <w:p w14:paraId="5509D53B" w14:textId="1EBCF95B" w:rsidR="00B96D64" w:rsidRDefault="00B96D64" w:rsidP="00EA6B6C">
      <w:pPr>
        <w:pStyle w:val="Caption"/>
      </w:pPr>
      <w:bookmarkStart w:id="35" w:name="_Ref155593367"/>
      <w:bookmarkStart w:id="36" w:name="_Ref161086442"/>
      <w:r>
        <w:t xml:space="preserve">Table </w:t>
      </w:r>
      <w:r>
        <w:fldChar w:fldCharType="begin"/>
      </w:r>
      <w:r>
        <w:instrText xml:space="preserve"> SEQ Table \* ARABIC </w:instrText>
      </w:r>
      <w:r>
        <w:fldChar w:fldCharType="separate"/>
      </w:r>
      <w:r w:rsidR="000F2F16">
        <w:rPr>
          <w:noProof/>
        </w:rPr>
        <w:t>10</w:t>
      </w:r>
      <w:r>
        <w:fldChar w:fldCharType="end"/>
      </w:r>
      <w:bookmarkEnd w:id="35"/>
      <w:r w:rsidR="00EA6B6C">
        <w:tab/>
      </w:r>
      <w:r w:rsidR="00EA6B6C">
        <w:tab/>
      </w:r>
      <w:r w:rsidR="00EA6B6C">
        <w:tab/>
      </w:r>
      <w:r w:rsidR="00EA6B6C">
        <w:tab/>
      </w:r>
      <w:r w:rsidR="00EA6B6C">
        <w:tab/>
      </w:r>
      <w:r w:rsidR="00EA6B6C">
        <w:tab/>
      </w:r>
      <w:r w:rsidR="00EA6B6C">
        <w:tab/>
      </w:r>
      <w:r w:rsidR="00EA6B6C">
        <w:tab/>
        <w:t xml:space="preserve">Table </w:t>
      </w:r>
      <w:r w:rsidR="00EA6B6C">
        <w:fldChar w:fldCharType="begin"/>
      </w:r>
      <w:r w:rsidR="00EA6B6C">
        <w:instrText xml:space="preserve"> SEQ Table \* ARABIC </w:instrText>
      </w:r>
      <w:r w:rsidR="00EA6B6C">
        <w:fldChar w:fldCharType="separate"/>
      </w:r>
      <w:r w:rsidR="000F2F16">
        <w:rPr>
          <w:noProof/>
        </w:rPr>
        <w:t>11</w:t>
      </w:r>
      <w:r w:rsidR="00EA6B6C">
        <w:fldChar w:fldCharType="end"/>
      </w:r>
      <w:bookmarkEnd w:id="36"/>
    </w:p>
    <w:p w14:paraId="754622D4" w14:textId="38BD6116" w:rsidR="00B96D64" w:rsidRDefault="00B96D64" w:rsidP="00B96D64"/>
    <w:p w14:paraId="1EB31C86" w14:textId="316F6792" w:rsidR="00B96D64" w:rsidRDefault="00EA6B6C" w:rsidP="00B96D64">
      <w:r w:rsidRPr="00EA6B6C">
        <w:rPr>
          <w:noProof/>
        </w:rPr>
        <w:drawing>
          <wp:inline distT="0" distB="0" distL="0" distR="0" wp14:anchorId="2F75BE1F" wp14:editId="36DBDBA7">
            <wp:extent cx="8093548" cy="3010834"/>
            <wp:effectExtent l="7620" t="0" r="0" b="0"/>
            <wp:docPr id="79332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26417" name=""/>
                    <pic:cNvPicPr/>
                  </pic:nvPicPr>
                  <pic:blipFill>
                    <a:blip r:embed="rId34"/>
                    <a:stretch>
                      <a:fillRect/>
                    </a:stretch>
                  </pic:blipFill>
                  <pic:spPr>
                    <a:xfrm rot="16200000">
                      <a:off x="0" y="0"/>
                      <a:ext cx="8123161" cy="3021850"/>
                    </a:xfrm>
                    <a:prstGeom prst="rect">
                      <a:avLst/>
                    </a:prstGeom>
                  </pic:spPr>
                </pic:pic>
              </a:graphicData>
            </a:graphic>
          </wp:inline>
        </w:drawing>
      </w:r>
      <w:r>
        <w:t xml:space="preserve"> </w:t>
      </w:r>
      <w:r w:rsidRPr="00EA6B6C">
        <w:rPr>
          <w:noProof/>
        </w:rPr>
        <w:drawing>
          <wp:inline distT="0" distB="0" distL="0" distR="0" wp14:anchorId="19E51D30" wp14:editId="78E52561">
            <wp:extent cx="8072563" cy="830149"/>
            <wp:effectExtent l="1587" t="0" r="6668" b="6667"/>
            <wp:docPr id="58968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82945" name=""/>
                    <pic:cNvPicPr/>
                  </pic:nvPicPr>
                  <pic:blipFill>
                    <a:blip r:embed="rId35"/>
                    <a:stretch>
                      <a:fillRect/>
                    </a:stretch>
                  </pic:blipFill>
                  <pic:spPr>
                    <a:xfrm rot="16200000">
                      <a:off x="0" y="0"/>
                      <a:ext cx="8131292" cy="836188"/>
                    </a:xfrm>
                    <a:prstGeom prst="rect">
                      <a:avLst/>
                    </a:prstGeom>
                  </pic:spPr>
                </pic:pic>
              </a:graphicData>
            </a:graphic>
          </wp:inline>
        </w:drawing>
      </w:r>
    </w:p>
    <w:p w14:paraId="5859FDBF" w14:textId="544250D9" w:rsidR="00B96D64" w:rsidRDefault="00B96D64" w:rsidP="00B96D64"/>
    <w:p w14:paraId="0F6863A7" w14:textId="77777777" w:rsidR="00B96D64" w:rsidRDefault="00B96D64" w:rsidP="00B96D64"/>
    <w:p w14:paraId="32C3BA49" w14:textId="0F247618" w:rsidR="00B96D64" w:rsidRDefault="00B96D64" w:rsidP="00B96D64"/>
    <w:p w14:paraId="19CE5A57" w14:textId="77777777" w:rsidR="00B96D64" w:rsidRDefault="00B96D64" w:rsidP="00B96D64"/>
    <w:p w14:paraId="0641D210" w14:textId="77777777" w:rsidR="00B96D64" w:rsidRDefault="00B96D64" w:rsidP="00B96D64">
      <w:r>
        <w:fldChar w:fldCharType="begin"/>
      </w:r>
      <w:r>
        <w:instrText xml:space="preserve"> REF _Ref155593779 \h </w:instrText>
      </w:r>
      <w:r>
        <w:fldChar w:fldCharType="separate"/>
      </w:r>
      <w:r>
        <w:t xml:space="preserve">Table </w:t>
      </w:r>
      <w:r>
        <w:rPr>
          <w:noProof/>
        </w:rPr>
        <w:t>12</w:t>
      </w:r>
      <w:r>
        <w:fldChar w:fldCharType="end"/>
      </w:r>
      <w:r>
        <w:t xml:space="preserve"> shows the conventional consumer sales data excluding basic charges.</w:t>
      </w:r>
    </w:p>
    <w:p w14:paraId="262473ED" w14:textId="6A506666" w:rsidR="00B96D64" w:rsidRDefault="00B96D64" w:rsidP="00B96D64"/>
    <w:p w14:paraId="5F8002D8" w14:textId="3E945254" w:rsidR="00B96D64" w:rsidRDefault="00B96D64" w:rsidP="00B96D64">
      <w:pPr>
        <w:pStyle w:val="Caption"/>
      </w:pPr>
      <w:bookmarkStart w:id="37" w:name="_Ref155593779"/>
      <w:r>
        <w:t xml:space="preserve">Table </w:t>
      </w:r>
      <w:r>
        <w:fldChar w:fldCharType="begin"/>
      </w:r>
      <w:r>
        <w:instrText xml:space="preserve"> SEQ Table \* ARABIC </w:instrText>
      </w:r>
      <w:r>
        <w:fldChar w:fldCharType="separate"/>
      </w:r>
      <w:r w:rsidR="000F2F16">
        <w:rPr>
          <w:noProof/>
        </w:rPr>
        <w:t>12</w:t>
      </w:r>
      <w:r>
        <w:fldChar w:fldCharType="end"/>
      </w:r>
      <w:bookmarkEnd w:id="37"/>
    </w:p>
    <w:p w14:paraId="4CF9F7B4" w14:textId="011CDD8F" w:rsidR="00B96D64" w:rsidRDefault="000262C7" w:rsidP="00B96D64">
      <w:r w:rsidRPr="000262C7">
        <w:rPr>
          <w:noProof/>
        </w:rPr>
        <w:drawing>
          <wp:inline distT="0" distB="0" distL="0" distR="0" wp14:anchorId="4B6C6927" wp14:editId="190ACB79">
            <wp:extent cx="6647619" cy="3714286"/>
            <wp:effectExtent l="0" t="0" r="1270" b="635"/>
            <wp:docPr id="1859604639"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04639" name="Picture 1" descr="A screenshot of a spreadsheet&#10;&#10;Description automatically generated"/>
                    <pic:cNvPicPr/>
                  </pic:nvPicPr>
                  <pic:blipFill>
                    <a:blip r:embed="rId36"/>
                    <a:stretch>
                      <a:fillRect/>
                    </a:stretch>
                  </pic:blipFill>
                  <pic:spPr>
                    <a:xfrm>
                      <a:off x="0" y="0"/>
                      <a:ext cx="6647619" cy="3714286"/>
                    </a:xfrm>
                    <a:prstGeom prst="rect">
                      <a:avLst/>
                    </a:prstGeom>
                  </pic:spPr>
                </pic:pic>
              </a:graphicData>
            </a:graphic>
          </wp:inline>
        </w:drawing>
      </w:r>
    </w:p>
    <w:p w14:paraId="2CA08910" w14:textId="77777777" w:rsidR="00B96D64" w:rsidRDefault="00B96D64" w:rsidP="00B96D64"/>
    <w:p w14:paraId="25B6E808" w14:textId="77777777" w:rsidR="00B96D64" w:rsidRDefault="00B96D64" w:rsidP="00B96D64"/>
    <w:p w14:paraId="74F03DBD" w14:textId="648BB892" w:rsidR="00B96D64" w:rsidRDefault="00B96D64" w:rsidP="00B96D64">
      <w:r>
        <w:t xml:space="preserve">The domestic tariffs feature block rate and thus the quantities per block is required.  This is not provided in summary form.  The sales per block was then calculated from the individual consumer monthly data.  A summary of these ratios are shown in </w:t>
      </w:r>
      <w:r w:rsidR="005C6F3C">
        <w:fldChar w:fldCharType="begin"/>
      </w:r>
      <w:r w:rsidR="005C6F3C">
        <w:instrText xml:space="preserve"> REF _Ref155593597 \h </w:instrText>
      </w:r>
      <w:r w:rsidR="005C6F3C">
        <w:fldChar w:fldCharType="separate"/>
      </w:r>
      <w:r w:rsidR="005C6F3C">
        <w:t xml:space="preserve">Table </w:t>
      </w:r>
      <w:r w:rsidR="005C6F3C">
        <w:rPr>
          <w:noProof/>
        </w:rPr>
        <w:t>13</w:t>
      </w:r>
      <w:r w:rsidR="005C6F3C">
        <w:fldChar w:fldCharType="end"/>
      </w:r>
      <w:r w:rsidR="005C6F3C">
        <w:t xml:space="preserve"> </w:t>
      </w:r>
      <w:r>
        <w:t>below.</w:t>
      </w:r>
    </w:p>
    <w:p w14:paraId="3F7D7CC3" w14:textId="77777777" w:rsidR="00B96D64" w:rsidRDefault="00B96D64" w:rsidP="00B96D64"/>
    <w:p w14:paraId="4C281D7B" w14:textId="5404F611" w:rsidR="00B96D64" w:rsidRDefault="00B96D64" w:rsidP="00B96D64">
      <w:pPr>
        <w:pStyle w:val="Caption"/>
      </w:pPr>
      <w:bookmarkStart w:id="38" w:name="_Ref155593597"/>
      <w:r>
        <w:t xml:space="preserve">Table </w:t>
      </w:r>
      <w:r>
        <w:fldChar w:fldCharType="begin"/>
      </w:r>
      <w:r>
        <w:instrText xml:space="preserve"> SEQ Table \* ARABIC </w:instrText>
      </w:r>
      <w:r>
        <w:fldChar w:fldCharType="separate"/>
      </w:r>
      <w:r w:rsidR="000F2F16">
        <w:rPr>
          <w:noProof/>
        </w:rPr>
        <w:t>13</w:t>
      </w:r>
      <w:r>
        <w:fldChar w:fldCharType="end"/>
      </w:r>
      <w:bookmarkEnd w:id="38"/>
    </w:p>
    <w:p w14:paraId="39FFCCF4" w14:textId="5A70147D" w:rsidR="00B96D64" w:rsidRDefault="00EA6B6C" w:rsidP="00B96D64">
      <w:r w:rsidRPr="00EA6B6C">
        <w:rPr>
          <w:noProof/>
        </w:rPr>
        <w:drawing>
          <wp:inline distT="0" distB="0" distL="0" distR="0" wp14:anchorId="18CEDEF2" wp14:editId="534BB418">
            <wp:extent cx="5628571" cy="1352381"/>
            <wp:effectExtent l="0" t="0" r="0" b="635"/>
            <wp:docPr id="1840015934"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15934" name="Picture 1" descr="A table with numbers and percentages&#10;&#10;Description automatically generated"/>
                    <pic:cNvPicPr/>
                  </pic:nvPicPr>
                  <pic:blipFill>
                    <a:blip r:embed="rId37"/>
                    <a:stretch>
                      <a:fillRect/>
                    </a:stretch>
                  </pic:blipFill>
                  <pic:spPr>
                    <a:xfrm>
                      <a:off x="0" y="0"/>
                      <a:ext cx="5628571" cy="1352381"/>
                    </a:xfrm>
                    <a:prstGeom prst="rect">
                      <a:avLst/>
                    </a:prstGeom>
                  </pic:spPr>
                </pic:pic>
              </a:graphicData>
            </a:graphic>
          </wp:inline>
        </w:drawing>
      </w:r>
    </w:p>
    <w:p w14:paraId="25667B3E" w14:textId="77777777" w:rsidR="00B96D64" w:rsidRDefault="00B96D64" w:rsidP="00B96D64"/>
    <w:p w14:paraId="6792C1C1" w14:textId="61AC8B4A" w:rsidR="00B96D64" w:rsidRDefault="00B96D64" w:rsidP="00B96D64">
      <w:r>
        <w:fldChar w:fldCharType="begin"/>
      </w:r>
      <w:r>
        <w:instrText xml:space="preserve"> REF _Ref155593997 \h </w:instrText>
      </w:r>
      <w:r>
        <w:fldChar w:fldCharType="separate"/>
      </w:r>
      <w:r>
        <w:t xml:space="preserve">Table </w:t>
      </w:r>
      <w:r>
        <w:rPr>
          <w:noProof/>
        </w:rPr>
        <w:t>14</w:t>
      </w:r>
      <w:r>
        <w:fldChar w:fldCharType="end"/>
      </w:r>
      <w:r>
        <w:t xml:space="preserve"> provides details of the</w:t>
      </w:r>
      <w:r w:rsidR="00EA6B6C">
        <w:t xml:space="preserve"> non-metered loads including</w:t>
      </w:r>
      <w:r>
        <w:t xml:space="preserve"> public lighting. The following should be noted in this respect:</w:t>
      </w:r>
    </w:p>
    <w:p w14:paraId="041FE6DA" w14:textId="77777777" w:rsidR="00B96D64" w:rsidRDefault="00B96D64" w:rsidP="00B96D64"/>
    <w:p w14:paraId="1BC564C5" w14:textId="77777777" w:rsidR="00B96D64" w:rsidRDefault="00B96D64" w:rsidP="00B96D64">
      <w:pPr>
        <w:pStyle w:val="ListParagraph"/>
        <w:numPr>
          <w:ilvl w:val="0"/>
          <w:numId w:val="73"/>
        </w:numPr>
      </w:pPr>
      <w:r>
        <w:t>The municipality provides the energy to all the other public lights.</w:t>
      </w:r>
    </w:p>
    <w:p w14:paraId="63D88316" w14:textId="462DFC9D" w:rsidR="00B96D64" w:rsidRDefault="00B96D64" w:rsidP="00AD316D">
      <w:pPr>
        <w:pStyle w:val="ListParagraph"/>
        <w:numPr>
          <w:ilvl w:val="0"/>
          <w:numId w:val="73"/>
        </w:numPr>
      </w:pPr>
      <w:r>
        <w:t>The municipality provides maintenance to all the public lights</w:t>
      </w:r>
      <w:r w:rsidR="00EA6B6C">
        <w:t>.</w:t>
      </w:r>
      <w:r>
        <w:t xml:space="preserve"> </w:t>
      </w:r>
    </w:p>
    <w:p w14:paraId="7B9B9946" w14:textId="77777777" w:rsidR="00EA6B6C" w:rsidRDefault="00EA6B6C">
      <w:pPr>
        <w:rPr>
          <w:b/>
          <w:bCs/>
          <w:sz w:val="20"/>
        </w:rPr>
      </w:pPr>
      <w:bookmarkStart w:id="39" w:name="_Ref155593997"/>
      <w:r>
        <w:br w:type="page"/>
      </w:r>
    </w:p>
    <w:p w14:paraId="545459FA" w14:textId="2C3509A7" w:rsidR="00B96D64" w:rsidRDefault="00B96D64" w:rsidP="00B96D64">
      <w:pPr>
        <w:pStyle w:val="Caption"/>
      </w:pPr>
      <w:r>
        <w:lastRenderedPageBreak/>
        <w:t xml:space="preserve">Table </w:t>
      </w:r>
      <w:r>
        <w:fldChar w:fldCharType="begin"/>
      </w:r>
      <w:r>
        <w:instrText xml:space="preserve"> SEQ Table \* ARABIC </w:instrText>
      </w:r>
      <w:r>
        <w:fldChar w:fldCharType="separate"/>
      </w:r>
      <w:r w:rsidR="000F2F16">
        <w:rPr>
          <w:noProof/>
        </w:rPr>
        <w:t>14</w:t>
      </w:r>
      <w:r>
        <w:fldChar w:fldCharType="end"/>
      </w:r>
      <w:bookmarkEnd w:id="39"/>
    </w:p>
    <w:p w14:paraId="430CA150" w14:textId="366F343D" w:rsidR="00B96D64" w:rsidRDefault="00EA6B6C" w:rsidP="00B96D64">
      <w:r w:rsidRPr="00EA6B6C">
        <w:rPr>
          <w:noProof/>
        </w:rPr>
        <w:drawing>
          <wp:inline distT="0" distB="0" distL="0" distR="0" wp14:anchorId="6333CB38" wp14:editId="14CA28A6">
            <wp:extent cx="6526720" cy="7229061"/>
            <wp:effectExtent l="0" t="0" r="7620" b="0"/>
            <wp:docPr id="80480636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06369" name="Picture 1" descr="A screenshot of a document&#10;&#10;Description automatically generated"/>
                    <pic:cNvPicPr/>
                  </pic:nvPicPr>
                  <pic:blipFill>
                    <a:blip r:embed="rId38"/>
                    <a:stretch>
                      <a:fillRect/>
                    </a:stretch>
                  </pic:blipFill>
                  <pic:spPr>
                    <a:xfrm>
                      <a:off x="0" y="0"/>
                      <a:ext cx="6528640" cy="7231188"/>
                    </a:xfrm>
                    <a:prstGeom prst="rect">
                      <a:avLst/>
                    </a:prstGeom>
                  </pic:spPr>
                </pic:pic>
              </a:graphicData>
            </a:graphic>
          </wp:inline>
        </w:drawing>
      </w:r>
    </w:p>
    <w:p w14:paraId="78853B10" w14:textId="77777777" w:rsidR="000B5D60" w:rsidRDefault="000B5D60" w:rsidP="00B96D64"/>
    <w:p w14:paraId="56955D91" w14:textId="2A862D51" w:rsidR="00B96D64" w:rsidRDefault="005C6F3C" w:rsidP="00B96D64">
      <w:r>
        <w:fldChar w:fldCharType="begin"/>
      </w:r>
      <w:r>
        <w:instrText xml:space="preserve"> REF _Ref155595017 \h </w:instrText>
      </w:r>
      <w:r>
        <w:fldChar w:fldCharType="separate"/>
      </w:r>
      <w:r>
        <w:t xml:space="preserve">Table </w:t>
      </w:r>
      <w:r>
        <w:rPr>
          <w:noProof/>
        </w:rPr>
        <w:t>15</w:t>
      </w:r>
      <w:r>
        <w:fldChar w:fldCharType="end"/>
      </w:r>
      <w:r>
        <w:t xml:space="preserve"> </w:t>
      </w:r>
      <w:r w:rsidR="00B96D64">
        <w:t>shows a comparison of the data from the various sales reports, that summarised in N-1 and the NERSA D-form. It is clear that some adjustments need to be made in this respect.</w:t>
      </w:r>
    </w:p>
    <w:p w14:paraId="3B3365E8" w14:textId="77777777" w:rsidR="00B96D64" w:rsidRDefault="00B96D64" w:rsidP="00B96D64"/>
    <w:p w14:paraId="3DD95424" w14:textId="370A50D1" w:rsidR="00B96D64" w:rsidRDefault="00B96D64" w:rsidP="00B96D64">
      <w:pPr>
        <w:pStyle w:val="Caption"/>
      </w:pPr>
      <w:bookmarkStart w:id="40" w:name="_Ref155595017"/>
      <w:r>
        <w:t xml:space="preserve">Table </w:t>
      </w:r>
      <w:r>
        <w:fldChar w:fldCharType="begin"/>
      </w:r>
      <w:r>
        <w:instrText xml:space="preserve"> SEQ Table \* ARABIC </w:instrText>
      </w:r>
      <w:r>
        <w:fldChar w:fldCharType="separate"/>
      </w:r>
      <w:r w:rsidR="000F2F16">
        <w:rPr>
          <w:noProof/>
        </w:rPr>
        <w:t>15</w:t>
      </w:r>
      <w:r>
        <w:fldChar w:fldCharType="end"/>
      </w:r>
      <w:bookmarkEnd w:id="40"/>
    </w:p>
    <w:p w14:paraId="557DC145" w14:textId="25FC82D4" w:rsidR="00B96D64" w:rsidRDefault="00EA6B6C" w:rsidP="00B96D64">
      <w:r w:rsidRPr="00EA6B6C">
        <w:rPr>
          <w:noProof/>
        </w:rPr>
        <w:drawing>
          <wp:inline distT="0" distB="0" distL="0" distR="0" wp14:anchorId="6333C346" wp14:editId="333307E1">
            <wp:extent cx="6650355" cy="1645920"/>
            <wp:effectExtent l="0" t="0" r="0" b="0"/>
            <wp:docPr id="21120306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30698" name="Picture 1" descr="A screenshot of a computer screen&#10;&#10;Description automatically generated"/>
                    <pic:cNvPicPr/>
                  </pic:nvPicPr>
                  <pic:blipFill>
                    <a:blip r:embed="rId39"/>
                    <a:stretch>
                      <a:fillRect/>
                    </a:stretch>
                  </pic:blipFill>
                  <pic:spPr>
                    <a:xfrm>
                      <a:off x="0" y="0"/>
                      <a:ext cx="6650355" cy="1645920"/>
                    </a:xfrm>
                    <a:prstGeom prst="rect">
                      <a:avLst/>
                    </a:prstGeom>
                  </pic:spPr>
                </pic:pic>
              </a:graphicData>
            </a:graphic>
          </wp:inline>
        </w:drawing>
      </w:r>
    </w:p>
    <w:p w14:paraId="546C45E3" w14:textId="77777777" w:rsidR="00B96D64" w:rsidRDefault="00B96D64" w:rsidP="00B96D64"/>
    <w:p w14:paraId="58C1FCCA" w14:textId="656AF70B" w:rsidR="00B96D64" w:rsidRDefault="005C6F3C" w:rsidP="00B96D64">
      <w:r>
        <w:fldChar w:fldCharType="begin"/>
      </w:r>
      <w:r>
        <w:instrText xml:space="preserve"> REF _Ref129611029 \h </w:instrText>
      </w:r>
      <w:r>
        <w:fldChar w:fldCharType="separate"/>
      </w:r>
      <w:r>
        <w:t xml:space="preserve">Table </w:t>
      </w:r>
      <w:r>
        <w:rPr>
          <w:noProof/>
        </w:rPr>
        <w:t>16</w:t>
      </w:r>
      <w:r>
        <w:fldChar w:fldCharType="end"/>
      </w:r>
      <w:r>
        <w:t xml:space="preserve"> </w:t>
      </w:r>
      <w:r w:rsidR="00B96D64">
        <w:t xml:space="preserve">shows </w:t>
      </w:r>
      <w:r w:rsidR="00EA6B6C">
        <w:t xml:space="preserve">a summary of </w:t>
      </w:r>
      <w:r w:rsidR="00B96D64">
        <w:t>the 2022/2023 actual revenue from the sales reports.</w:t>
      </w:r>
    </w:p>
    <w:p w14:paraId="250BBDBB" w14:textId="77777777" w:rsidR="00B96D64" w:rsidRDefault="00B96D64" w:rsidP="00B96D64">
      <w:pPr>
        <w:pStyle w:val="Caption"/>
      </w:pPr>
    </w:p>
    <w:p w14:paraId="4E7A7B6F" w14:textId="1E0004CF" w:rsidR="00B96D64" w:rsidRDefault="00B96D64" w:rsidP="00B96D64">
      <w:pPr>
        <w:pStyle w:val="Caption"/>
      </w:pPr>
      <w:bookmarkStart w:id="41" w:name="_Ref129611029"/>
      <w:bookmarkStart w:id="42" w:name="_Ref150515862"/>
      <w:r>
        <w:t xml:space="preserve">Table </w:t>
      </w:r>
      <w:r>
        <w:fldChar w:fldCharType="begin"/>
      </w:r>
      <w:r>
        <w:instrText xml:space="preserve"> SEQ Table \* ARABIC </w:instrText>
      </w:r>
      <w:r>
        <w:fldChar w:fldCharType="separate"/>
      </w:r>
      <w:r w:rsidR="000F2F16">
        <w:rPr>
          <w:noProof/>
        </w:rPr>
        <w:t>16</w:t>
      </w:r>
      <w:r>
        <w:fldChar w:fldCharType="end"/>
      </w:r>
      <w:bookmarkEnd w:id="41"/>
      <w:bookmarkEnd w:id="42"/>
      <w:r>
        <w:tab/>
      </w:r>
      <w:r>
        <w:tab/>
      </w:r>
      <w:r>
        <w:tab/>
      </w:r>
      <w:r>
        <w:tab/>
      </w:r>
      <w:r>
        <w:tab/>
      </w:r>
      <w:r>
        <w:tab/>
      </w:r>
      <w:bookmarkStart w:id="43" w:name="_Ref94115526"/>
      <w:r>
        <w:tab/>
      </w:r>
      <w:bookmarkEnd w:id="43"/>
    </w:p>
    <w:p w14:paraId="4BDE3C9F" w14:textId="17163A0B" w:rsidR="00B96D64" w:rsidRDefault="003F79DB" w:rsidP="00B96D64">
      <w:pPr>
        <w:pStyle w:val="Caption"/>
      </w:pPr>
      <w:r w:rsidRPr="003F79DB">
        <w:rPr>
          <w:noProof/>
        </w:rPr>
        <w:drawing>
          <wp:inline distT="0" distB="0" distL="0" distR="0" wp14:anchorId="4ABD6C85" wp14:editId="4B0BA59B">
            <wp:extent cx="6650355" cy="2946400"/>
            <wp:effectExtent l="0" t="0" r="0" b="6350"/>
            <wp:docPr id="2119186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86146" name="Picture 1" descr="A screenshot of a computer&#10;&#10;Description automatically generated"/>
                    <pic:cNvPicPr/>
                  </pic:nvPicPr>
                  <pic:blipFill>
                    <a:blip r:embed="rId40"/>
                    <a:stretch>
                      <a:fillRect/>
                    </a:stretch>
                  </pic:blipFill>
                  <pic:spPr>
                    <a:xfrm>
                      <a:off x="0" y="0"/>
                      <a:ext cx="6650355" cy="2946400"/>
                    </a:xfrm>
                    <a:prstGeom prst="rect">
                      <a:avLst/>
                    </a:prstGeom>
                  </pic:spPr>
                </pic:pic>
              </a:graphicData>
            </a:graphic>
          </wp:inline>
        </w:drawing>
      </w:r>
    </w:p>
    <w:p w14:paraId="27C87DCC" w14:textId="77777777" w:rsidR="00B96D64" w:rsidRDefault="00B96D64" w:rsidP="00B96D64">
      <w:pPr>
        <w:pStyle w:val="Caption"/>
      </w:pPr>
    </w:p>
    <w:p w14:paraId="518ED360" w14:textId="77777777" w:rsidR="00B96D64" w:rsidRPr="00A61308" w:rsidRDefault="00B96D64" w:rsidP="00B96D64"/>
    <w:p w14:paraId="6F4FE2AA" w14:textId="20C5D19D" w:rsidR="00B96D64" w:rsidRDefault="005C6F3C" w:rsidP="00B96D64">
      <w:pPr>
        <w:rPr>
          <w:b/>
          <w:bCs/>
          <w:sz w:val="20"/>
        </w:rPr>
      </w:pPr>
      <w:r>
        <w:fldChar w:fldCharType="begin"/>
      </w:r>
      <w:r>
        <w:instrText xml:space="preserve"> REF _Ref153281028 \h </w:instrText>
      </w:r>
      <w:r>
        <w:fldChar w:fldCharType="separate"/>
      </w:r>
      <w:r>
        <w:t xml:space="preserve">Table </w:t>
      </w:r>
      <w:r>
        <w:rPr>
          <w:noProof/>
        </w:rPr>
        <w:t>17</w:t>
      </w:r>
      <w:r>
        <w:fldChar w:fldCharType="end"/>
      </w:r>
      <w:r w:rsidR="00B96D64">
        <w:t xml:space="preserve">  shows the calculated revenue by multiplying the 2022/2023 consumption by the 2023/2024 tariffs.</w:t>
      </w:r>
    </w:p>
    <w:p w14:paraId="66B776F6" w14:textId="77777777" w:rsidR="00B96D64" w:rsidRDefault="00B96D64" w:rsidP="00B96D64">
      <w:pPr>
        <w:rPr>
          <w:b/>
          <w:bCs/>
          <w:sz w:val="20"/>
        </w:rPr>
      </w:pPr>
    </w:p>
    <w:p w14:paraId="275BA817" w14:textId="77777777" w:rsidR="00B96D64" w:rsidRDefault="00B96D64" w:rsidP="00B96D64">
      <w:pPr>
        <w:rPr>
          <w:b/>
          <w:bCs/>
          <w:sz w:val="20"/>
        </w:rPr>
      </w:pPr>
      <w:bookmarkStart w:id="44" w:name="_Ref129611101"/>
    </w:p>
    <w:p w14:paraId="73464706" w14:textId="44904018" w:rsidR="003F79DB" w:rsidRDefault="003C55CA">
      <w:bookmarkStart w:id="45" w:name="_Ref153281028"/>
      <w:r>
        <w:t xml:space="preserve">Table </w:t>
      </w:r>
      <w:r>
        <w:fldChar w:fldCharType="begin"/>
      </w:r>
      <w:r>
        <w:instrText xml:space="preserve"> SEQ Table \* ARABIC </w:instrText>
      </w:r>
      <w:r>
        <w:fldChar w:fldCharType="separate"/>
      </w:r>
      <w:r w:rsidR="000F2F16">
        <w:rPr>
          <w:noProof/>
        </w:rPr>
        <w:t>17</w:t>
      </w:r>
      <w:r>
        <w:fldChar w:fldCharType="end"/>
      </w:r>
      <w:r>
        <w:t xml:space="preserve"> </w:t>
      </w:r>
    </w:p>
    <w:p w14:paraId="5BD69A81" w14:textId="77777777" w:rsidR="003F79DB" w:rsidRDefault="003F79DB"/>
    <w:p w14:paraId="5730D951" w14:textId="5ED5F05F" w:rsidR="007B1046" w:rsidRDefault="003F79DB">
      <w:pPr>
        <w:rPr>
          <w:b/>
          <w:bCs/>
          <w:sz w:val="20"/>
        </w:rPr>
      </w:pPr>
      <w:r w:rsidRPr="003F79DB">
        <w:rPr>
          <w:noProof/>
        </w:rPr>
        <w:lastRenderedPageBreak/>
        <w:drawing>
          <wp:inline distT="0" distB="0" distL="0" distR="0" wp14:anchorId="50734394" wp14:editId="0EBF86C1">
            <wp:extent cx="9721726" cy="1799907"/>
            <wp:effectExtent l="0" t="1587" r="0" b="0"/>
            <wp:docPr id="158500645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06454" name="Picture 1" descr="A screenshot of a computer"/>
                    <pic:cNvPicPr/>
                  </pic:nvPicPr>
                  <pic:blipFill>
                    <a:blip r:embed="rId41"/>
                    <a:stretch>
                      <a:fillRect/>
                    </a:stretch>
                  </pic:blipFill>
                  <pic:spPr>
                    <a:xfrm rot="16200000">
                      <a:off x="0" y="0"/>
                      <a:ext cx="9721726" cy="1799907"/>
                    </a:xfrm>
                    <a:prstGeom prst="rect">
                      <a:avLst/>
                    </a:prstGeom>
                  </pic:spPr>
                </pic:pic>
              </a:graphicData>
            </a:graphic>
          </wp:inline>
        </w:drawing>
      </w:r>
      <w:r w:rsidR="007B1046">
        <w:br w:type="page"/>
      </w:r>
    </w:p>
    <w:bookmarkEnd w:id="33"/>
    <w:bookmarkEnd w:id="34"/>
    <w:bookmarkEnd w:id="44"/>
    <w:bookmarkEnd w:id="45"/>
    <w:p w14:paraId="5D5680BC" w14:textId="3D9FF3E4" w:rsidR="00B96D64" w:rsidRPr="003C55CA" w:rsidRDefault="00B96D64" w:rsidP="003C55CA">
      <w:pPr>
        <w:pStyle w:val="Caption"/>
      </w:pPr>
    </w:p>
    <w:p w14:paraId="5A9589F5" w14:textId="1337E3A7" w:rsidR="00B96D64" w:rsidRPr="00A61308" w:rsidRDefault="005C6F3C" w:rsidP="00B96D64">
      <w:r>
        <w:fldChar w:fldCharType="begin"/>
      </w:r>
      <w:r>
        <w:instrText xml:space="preserve"> REF _Ref153281039 \h </w:instrText>
      </w:r>
      <w:r>
        <w:fldChar w:fldCharType="separate"/>
      </w:r>
      <w:r>
        <w:t xml:space="preserve">Table </w:t>
      </w:r>
      <w:r>
        <w:rPr>
          <w:noProof/>
        </w:rPr>
        <w:t>18</w:t>
      </w:r>
      <w:r>
        <w:fldChar w:fldCharType="end"/>
      </w:r>
      <w:r>
        <w:t xml:space="preserve"> </w:t>
      </w:r>
      <w:r w:rsidR="00B96D64">
        <w:t xml:space="preserve">shows a summary of the newly calculated revenue compared with the actual revenue.   </w:t>
      </w:r>
    </w:p>
    <w:p w14:paraId="1466CDC8" w14:textId="77777777" w:rsidR="00B96D64" w:rsidRDefault="00B96D64" w:rsidP="00B96D64">
      <w:pPr>
        <w:rPr>
          <w:b/>
          <w:bCs/>
          <w:sz w:val="20"/>
        </w:rPr>
      </w:pPr>
      <w:bookmarkStart w:id="46" w:name="_Ref104802328"/>
    </w:p>
    <w:p w14:paraId="46F12CA0" w14:textId="270CD572" w:rsidR="00B96D64" w:rsidRDefault="00B96D64" w:rsidP="00B96D64">
      <w:pPr>
        <w:pStyle w:val="Caption"/>
      </w:pPr>
      <w:bookmarkStart w:id="47" w:name="_Ref153281039"/>
      <w:r>
        <w:t xml:space="preserve">Table </w:t>
      </w:r>
      <w:r>
        <w:fldChar w:fldCharType="begin"/>
      </w:r>
      <w:r>
        <w:instrText xml:space="preserve"> SEQ Table \* ARABIC </w:instrText>
      </w:r>
      <w:r>
        <w:fldChar w:fldCharType="separate"/>
      </w:r>
      <w:r w:rsidR="000F2F16">
        <w:rPr>
          <w:noProof/>
        </w:rPr>
        <w:t>18</w:t>
      </w:r>
      <w:r>
        <w:fldChar w:fldCharType="end"/>
      </w:r>
      <w:bookmarkEnd w:id="46"/>
      <w:bookmarkEnd w:id="47"/>
    </w:p>
    <w:p w14:paraId="2D49CE18" w14:textId="205826AA" w:rsidR="00B96D64" w:rsidRDefault="00187D4B" w:rsidP="00B96D64">
      <w:pPr>
        <w:pStyle w:val="BodyTextIndent"/>
        <w:ind w:left="0"/>
      </w:pPr>
      <w:r w:rsidRPr="00187D4B">
        <w:rPr>
          <w:noProof/>
        </w:rPr>
        <w:drawing>
          <wp:inline distT="0" distB="0" distL="0" distR="0" wp14:anchorId="70D001E6" wp14:editId="336881D2">
            <wp:extent cx="6650355" cy="3557270"/>
            <wp:effectExtent l="0" t="0" r="0" b="5080"/>
            <wp:docPr id="94873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34471" name=""/>
                    <pic:cNvPicPr/>
                  </pic:nvPicPr>
                  <pic:blipFill>
                    <a:blip r:embed="rId42"/>
                    <a:stretch>
                      <a:fillRect/>
                    </a:stretch>
                  </pic:blipFill>
                  <pic:spPr>
                    <a:xfrm>
                      <a:off x="0" y="0"/>
                      <a:ext cx="6650355" cy="3557270"/>
                    </a:xfrm>
                    <a:prstGeom prst="rect">
                      <a:avLst/>
                    </a:prstGeom>
                  </pic:spPr>
                </pic:pic>
              </a:graphicData>
            </a:graphic>
          </wp:inline>
        </w:drawing>
      </w:r>
    </w:p>
    <w:p w14:paraId="03742BA4" w14:textId="77777777" w:rsidR="00B96D64" w:rsidRDefault="00B96D64" w:rsidP="00B96D64">
      <w:pPr>
        <w:pStyle w:val="BodyTextIndent"/>
        <w:ind w:left="0"/>
      </w:pPr>
    </w:p>
    <w:p w14:paraId="1ABAD98B" w14:textId="2FD5DFF1" w:rsidR="00B96D64" w:rsidRDefault="00B96D64" w:rsidP="00B96D64">
      <w:pPr>
        <w:pStyle w:val="BodyTextIndent"/>
        <w:ind w:left="0"/>
      </w:pPr>
      <w:r w:rsidRPr="00A61308">
        <w:t xml:space="preserve">This shows a total increase of </w:t>
      </w:r>
      <w:r w:rsidR="003F79DB">
        <w:t>9.85</w:t>
      </w:r>
      <w:r>
        <w:t xml:space="preserve">% </w:t>
      </w:r>
      <w:r w:rsidR="000B5D60">
        <w:t xml:space="preserve">which is </w:t>
      </w:r>
      <w:r w:rsidR="003F79DB">
        <w:t xml:space="preserve">less than </w:t>
      </w:r>
      <w:r w:rsidR="000B5D60">
        <w:t>the average price increase of</w:t>
      </w:r>
      <w:r>
        <w:t xml:space="preserve"> </w:t>
      </w:r>
      <w:r w:rsidR="00187D4B">
        <w:t>14.59</w:t>
      </w:r>
      <w:r>
        <w:t xml:space="preserve">%.  </w:t>
      </w:r>
    </w:p>
    <w:p w14:paraId="0D386E5C" w14:textId="77777777" w:rsidR="00B96D64" w:rsidRDefault="00B96D64" w:rsidP="00B96D64">
      <w:pPr>
        <w:pStyle w:val="BodyTextIndent"/>
        <w:ind w:left="0"/>
      </w:pPr>
    </w:p>
    <w:p w14:paraId="0E239298" w14:textId="1F72C421" w:rsidR="00B96D64" w:rsidRDefault="00B96D64" w:rsidP="00B96D64">
      <w:pPr>
        <w:pStyle w:val="BodyTextIndent"/>
        <w:ind w:left="0"/>
      </w:pPr>
      <w:r>
        <w:t xml:space="preserve">Because the losses are much higher than the normal expected technical losses, </w:t>
      </w:r>
      <w:r w:rsidR="007B1046">
        <w:t>13.5</w:t>
      </w:r>
      <w:r>
        <w:t xml:space="preserve">% compared with 8%, some adjustment is required.  If the lower consumption levels are used it would yield R/kWh and R/kVA unit costs that are inflated because the divider is understated.  For that reason the following adjustment will be made. </w:t>
      </w:r>
    </w:p>
    <w:p w14:paraId="05BB85E6" w14:textId="77777777" w:rsidR="00B96D64" w:rsidRDefault="00B96D64" w:rsidP="00B96D64">
      <w:pPr>
        <w:pStyle w:val="BodyTextIndent"/>
        <w:ind w:left="0"/>
      </w:pPr>
    </w:p>
    <w:p w14:paraId="060C7045" w14:textId="77777777" w:rsidR="00B96D64" w:rsidRDefault="00B96D64" w:rsidP="00B96D64">
      <w:pPr>
        <w:pStyle w:val="BodyTextIndent"/>
        <w:numPr>
          <w:ilvl w:val="0"/>
          <w:numId w:val="72"/>
        </w:numPr>
      </w:pPr>
      <w:r>
        <w:t>The number of consumers are not changed as it is assumed that all consumers are on record.  There may be some illegal connections but these will be ignored.</w:t>
      </w:r>
    </w:p>
    <w:p w14:paraId="263BC4E2" w14:textId="77777777" w:rsidR="00B96D64" w:rsidRDefault="00B96D64" w:rsidP="00B96D64">
      <w:pPr>
        <w:pStyle w:val="BodyTextIndent"/>
        <w:numPr>
          <w:ilvl w:val="0"/>
          <w:numId w:val="72"/>
        </w:numPr>
      </w:pPr>
      <w:r>
        <w:t>The KVA values are not going to be changed.</w:t>
      </w:r>
    </w:p>
    <w:p w14:paraId="5DFCE652" w14:textId="60461BD3" w:rsidR="00B96D64" w:rsidRDefault="00B96D64" w:rsidP="00B96D64">
      <w:pPr>
        <w:pStyle w:val="BodyTextIndent"/>
        <w:numPr>
          <w:ilvl w:val="0"/>
          <w:numId w:val="72"/>
        </w:numPr>
      </w:pPr>
      <w:r>
        <w:t>The kWh values are going to be changed on all consumer categories.  It may be that t should only be done on residential consumers but experiences elsewhere ha</w:t>
      </w:r>
      <w:r w:rsidR="007B1046">
        <w:t>ve</w:t>
      </w:r>
      <w:r>
        <w:t xml:space="preserve"> shown that losses are incurred on all consumer categories.</w:t>
      </w:r>
    </w:p>
    <w:p w14:paraId="4A1CB7EC" w14:textId="77777777" w:rsidR="00B96D64" w:rsidRDefault="00B96D64" w:rsidP="00B96D64">
      <w:pPr>
        <w:pStyle w:val="BodyTextIndent"/>
        <w:numPr>
          <w:ilvl w:val="0"/>
          <w:numId w:val="72"/>
        </w:numPr>
      </w:pPr>
      <w:r>
        <w:t xml:space="preserve">The kwh will thus be increased by the same % to achieve losses of 8%. </w:t>
      </w:r>
    </w:p>
    <w:p w14:paraId="12A137FB" w14:textId="77777777" w:rsidR="007B1046" w:rsidRDefault="007B1046" w:rsidP="00B96D64">
      <w:pPr>
        <w:pStyle w:val="BodyTextIndent"/>
        <w:ind w:left="0"/>
      </w:pPr>
    </w:p>
    <w:p w14:paraId="4AC8B44C" w14:textId="65786B26" w:rsidR="00B96D64" w:rsidRDefault="00B96D64" w:rsidP="00B96D64">
      <w:pPr>
        <w:pStyle w:val="BodyTextIndent"/>
        <w:ind w:left="0"/>
      </w:pPr>
      <w:r>
        <w:t xml:space="preserve">The adjusted consumptions figures are shown in  </w:t>
      </w:r>
      <w:r w:rsidR="009F5532">
        <w:fldChar w:fldCharType="begin"/>
      </w:r>
      <w:r w:rsidR="009F5532">
        <w:instrText xml:space="preserve"> REF _Ref156332546 \h </w:instrText>
      </w:r>
      <w:r w:rsidR="009F5532">
        <w:fldChar w:fldCharType="separate"/>
      </w:r>
      <w:r w:rsidR="009F5532">
        <w:t xml:space="preserve">Table </w:t>
      </w:r>
      <w:r w:rsidR="009F5532">
        <w:rPr>
          <w:noProof/>
        </w:rPr>
        <w:t>19</w:t>
      </w:r>
      <w:r w:rsidR="009F5532">
        <w:fldChar w:fldCharType="end"/>
      </w:r>
      <w:r w:rsidR="009F5532">
        <w:t xml:space="preserve"> </w:t>
      </w:r>
      <w:r>
        <w:t>below.</w:t>
      </w:r>
    </w:p>
    <w:p w14:paraId="10B9A01A" w14:textId="77777777" w:rsidR="00B96D64" w:rsidRDefault="00B96D64" w:rsidP="00B96D64">
      <w:bookmarkStart w:id="48" w:name="_Ref129611166"/>
    </w:p>
    <w:p w14:paraId="3C3FCCC7" w14:textId="4C342778" w:rsidR="00B96D64" w:rsidRDefault="00B96D64" w:rsidP="00B96D64">
      <w:bookmarkStart w:id="49" w:name="_Ref156332546"/>
      <w:r>
        <w:t xml:space="preserve">Table </w:t>
      </w:r>
      <w:r>
        <w:fldChar w:fldCharType="begin"/>
      </w:r>
      <w:r>
        <w:instrText xml:space="preserve"> SEQ Table \* ARABIC </w:instrText>
      </w:r>
      <w:r>
        <w:fldChar w:fldCharType="separate"/>
      </w:r>
      <w:r w:rsidR="000F2F16">
        <w:rPr>
          <w:noProof/>
        </w:rPr>
        <w:t>19</w:t>
      </w:r>
      <w:r>
        <w:fldChar w:fldCharType="end"/>
      </w:r>
      <w:bookmarkEnd w:id="48"/>
      <w:bookmarkEnd w:id="49"/>
    </w:p>
    <w:p w14:paraId="769FC522" w14:textId="41DF29F2" w:rsidR="00B96D64" w:rsidRDefault="00187D4B" w:rsidP="00B96D64">
      <w:pPr>
        <w:pStyle w:val="BodyTextIndent"/>
        <w:ind w:left="0"/>
      </w:pPr>
      <w:r w:rsidRPr="00187D4B">
        <w:rPr>
          <w:noProof/>
        </w:rPr>
        <w:drawing>
          <wp:inline distT="0" distB="0" distL="0" distR="0" wp14:anchorId="2958FB43" wp14:editId="597811F0">
            <wp:extent cx="6650355" cy="2018030"/>
            <wp:effectExtent l="0" t="0" r="0" b="1270"/>
            <wp:docPr id="1698252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52620" name="Picture 1" descr="A screenshot of a computer&#10;&#10;Description automatically generated"/>
                    <pic:cNvPicPr/>
                  </pic:nvPicPr>
                  <pic:blipFill>
                    <a:blip r:embed="rId43"/>
                    <a:stretch>
                      <a:fillRect/>
                    </a:stretch>
                  </pic:blipFill>
                  <pic:spPr>
                    <a:xfrm>
                      <a:off x="0" y="0"/>
                      <a:ext cx="6650355" cy="2018030"/>
                    </a:xfrm>
                    <a:prstGeom prst="rect">
                      <a:avLst/>
                    </a:prstGeom>
                  </pic:spPr>
                </pic:pic>
              </a:graphicData>
            </a:graphic>
          </wp:inline>
        </w:drawing>
      </w:r>
    </w:p>
    <w:p w14:paraId="6A5A9732" w14:textId="77777777" w:rsidR="00B96D64" w:rsidRDefault="00B96D64" w:rsidP="00B96D64">
      <w:pPr>
        <w:pStyle w:val="BodyTextIndent"/>
        <w:ind w:left="0"/>
      </w:pPr>
    </w:p>
    <w:p w14:paraId="30673E18" w14:textId="7770D24D" w:rsidR="00B96D64" w:rsidRDefault="00B96D64" w:rsidP="00B96D64">
      <w:pPr>
        <w:pStyle w:val="BodyTextIndent"/>
        <w:ind w:left="0"/>
      </w:pPr>
      <w:r>
        <w:t xml:space="preserve">The adjusted calculation of revenue is shown in </w:t>
      </w:r>
      <w:r w:rsidR="009F5532">
        <w:fldChar w:fldCharType="begin"/>
      </w:r>
      <w:r w:rsidR="009F5532">
        <w:instrText xml:space="preserve"> REF _Ref161086541 \h </w:instrText>
      </w:r>
      <w:r w:rsidR="009F5532">
        <w:fldChar w:fldCharType="separate"/>
      </w:r>
      <w:r w:rsidR="009F5532">
        <w:t xml:space="preserve">Table </w:t>
      </w:r>
      <w:r w:rsidR="009F5532">
        <w:rPr>
          <w:noProof/>
        </w:rPr>
        <w:t>20</w:t>
      </w:r>
      <w:r w:rsidR="009F5532">
        <w:fldChar w:fldCharType="end"/>
      </w:r>
      <w:r w:rsidR="009F5532">
        <w:t xml:space="preserve"> </w:t>
      </w:r>
      <w:r>
        <w:t>below.  This will also be used as a basis for calculation of the revenue requirement.</w:t>
      </w:r>
    </w:p>
    <w:p w14:paraId="5CBB9BDC" w14:textId="6E551900" w:rsidR="000B5D60" w:rsidRDefault="000B5D60">
      <w:pPr>
        <w:rPr>
          <w:b/>
          <w:bCs/>
          <w:sz w:val="20"/>
        </w:rPr>
      </w:pPr>
      <w:bookmarkStart w:id="50" w:name="_Ref129611195"/>
    </w:p>
    <w:p w14:paraId="65FB60A1" w14:textId="45A2DFE3" w:rsidR="00B96D64" w:rsidRDefault="00B96D64" w:rsidP="00B96D64">
      <w:pPr>
        <w:pStyle w:val="Caption"/>
      </w:pPr>
      <w:bookmarkStart w:id="51" w:name="_Ref161086541"/>
      <w:r>
        <w:t xml:space="preserve">Table </w:t>
      </w:r>
      <w:r>
        <w:fldChar w:fldCharType="begin"/>
      </w:r>
      <w:r>
        <w:instrText xml:space="preserve"> SEQ Table \* ARABIC </w:instrText>
      </w:r>
      <w:r>
        <w:fldChar w:fldCharType="separate"/>
      </w:r>
      <w:r w:rsidR="000F2F16">
        <w:rPr>
          <w:noProof/>
        </w:rPr>
        <w:t>20</w:t>
      </w:r>
      <w:r>
        <w:fldChar w:fldCharType="end"/>
      </w:r>
      <w:bookmarkEnd w:id="50"/>
      <w:bookmarkEnd w:id="51"/>
    </w:p>
    <w:p w14:paraId="3D279716" w14:textId="6571A1FD" w:rsidR="00B96D64" w:rsidRDefault="00187D4B" w:rsidP="00B96D64">
      <w:pPr>
        <w:pStyle w:val="BodyTextIndent"/>
        <w:ind w:left="0"/>
      </w:pPr>
      <w:r w:rsidRPr="00187D4B">
        <w:rPr>
          <w:noProof/>
        </w:rPr>
        <w:drawing>
          <wp:inline distT="0" distB="0" distL="0" distR="0" wp14:anchorId="53606610" wp14:editId="45E8E01E">
            <wp:extent cx="9296022" cy="1672272"/>
            <wp:effectExtent l="1905" t="0" r="2540" b="2540"/>
            <wp:docPr id="1374568072" name="Picture 1" descr="A screen 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8072" name="Picture 1" descr="A screen shot of a computer"/>
                    <pic:cNvPicPr/>
                  </pic:nvPicPr>
                  <pic:blipFill>
                    <a:blip r:embed="rId44"/>
                    <a:stretch>
                      <a:fillRect/>
                    </a:stretch>
                  </pic:blipFill>
                  <pic:spPr>
                    <a:xfrm rot="16200000">
                      <a:off x="0" y="0"/>
                      <a:ext cx="9350315" cy="1682039"/>
                    </a:xfrm>
                    <a:prstGeom prst="rect">
                      <a:avLst/>
                    </a:prstGeom>
                  </pic:spPr>
                </pic:pic>
              </a:graphicData>
            </a:graphic>
          </wp:inline>
        </w:drawing>
      </w:r>
    </w:p>
    <w:p w14:paraId="32DBEA5B" w14:textId="77777777" w:rsidR="00B96D64" w:rsidRDefault="00B96D64" w:rsidP="00B96D64">
      <w:pPr>
        <w:pStyle w:val="BodyTextIndent"/>
        <w:ind w:left="0"/>
      </w:pPr>
    </w:p>
    <w:p w14:paraId="39BA63D9" w14:textId="77777777" w:rsidR="00B96D64" w:rsidRDefault="00B96D64" w:rsidP="00B96D64">
      <w:pPr>
        <w:pStyle w:val="BodyTextIndent"/>
        <w:ind w:left="0"/>
      </w:pPr>
      <w:r>
        <w:lastRenderedPageBreak/>
        <w:t>These values will be used to calculate various cost of supply factors.</w:t>
      </w:r>
    </w:p>
    <w:p w14:paraId="3E955DEA" w14:textId="77777777" w:rsidR="00B96D64" w:rsidRDefault="00B96D64" w:rsidP="00B96D64">
      <w:pPr>
        <w:jc w:val="both"/>
      </w:pPr>
    </w:p>
    <w:p w14:paraId="0340AAEF" w14:textId="77777777" w:rsidR="00B96D64" w:rsidRDefault="00B96D64" w:rsidP="00B96D64">
      <w:pPr>
        <w:jc w:val="both"/>
      </w:pPr>
    </w:p>
    <w:p w14:paraId="62EA4CE4"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52" w:name="_Toc508358460"/>
      <w:bookmarkStart w:id="53" w:name="_Toc161171068"/>
      <w:r>
        <w:rPr>
          <w:rFonts w:ascii="Arial" w:hAnsi="Arial"/>
          <w:b/>
          <w:sz w:val="22"/>
        </w:rPr>
        <w:t>NETWORK LOSSES.</w:t>
      </w:r>
      <w:bookmarkEnd w:id="52"/>
      <w:bookmarkEnd w:id="53"/>
    </w:p>
    <w:p w14:paraId="5194BE44" w14:textId="77777777" w:rsidR="00B96D64" w:rsidRDefault="00B96D64" w:rsidP="00B96D64">
      <w:pPr>
        <w:pStyle w:val="BodyTextIndent"/>
        <w:ind w:left="0"/>
      </w:pPr>
    </w:p>
    <w:p w14:paraId="525415B6" w14:textId="015D4BA6" w:rsidR="00B96D64" w:rsidRDefault="00B96D64" w:rsidP="00B96D64">
      <w:pPr>
        <w:jc w:val="both"/>
      </w:pPr>
      <w:r>
        <w:t>The losses in the network are required in various instances.  The first step is to determine the amount of energy flowing through each of the networks for each representative load profile.  This is done by obtaining the kWh from each customer category from the actual consumption table and allocating it to the relevant point on the network.  The result is shown in</w:t>
      </w:r>
      <w:r w:rsidR="009F5532">
        <w:t xml:space="preserve"> </w:t>
      </w:r>
      <w:r w:rsidR="009F5532">
        <w:fldChar w:fldCharType="begin"/>
      </w:r>
      <w:r w:rsidR="009F5532">
        <w:instrText xml:space="preserve"> REF _Ref150522662 \h </w:instrText>
      </w:r>
      <w:r w:rsidR="009F5532">
        <w:fldChar w:fldCharType="separate"/>
      </w:r>
      <w:r w:rsidR="009F5532">
        <w:t xml:space="preserve">Table </w:t>
      </w:r>
      <w:r w:rsidR="009F5532">
        <w:rPr>
          <w:noProof/>
        </w:rPr>
        <w:t>21</w:t>
      </w:r>
      <w:r w:rsidR="009F5532">
        <w:fldChar w:fldCharType="end"/>
      </w:r>
      <w:r>
        <w:t xml:space="preserve">.  </w:t>
      </w:r>
    </w:p>
    <w:p w14:paraId="7ED1CD3E" w14:textId="77777777" w:rsidR="00B96D64" w:rsidRDefault="00B96D64" w:rsidP="00B96D64">
      <w:pPr>
        <w:pStyle w:val="Caption"/>
      </w:pPr>
    </w:p>
    <w:p w14:paraId="51BBB377" w14:textId="11C2E0BF" w:rsidR="00B96D64" w:rsidRDefault="00B96D64" w:rsidP="00B96D64">
      <w:pPr>
        <w:pStyle w:val="Caption"/>
      </w:pPr>
      <w:bookmarkStart w:id="54" w:name="_Ref150522662"/>
      <w:r>
        <w:t xml:space="preserve">Table </w:t>
      </w:r>
      <w:r>
        <w:fldChar w:fldCharType="begin"/>
      </w:r>
      <w:r>
        <w:instrText xml:space="preserve"> SEQ Table \* ARABIC </w:instrText>
      </w:r>
      <w:r>
        <w:fldChar w:fldCharType="separate"/>
      </w:r>
      <w:r w:rsidR="000F2F16">
        <w:rPr>
          <w:noProof/>
        </w:rPr>
        <w:t>21</w:t>
      </w:r>
      <w:r>
        <w:fldChar w:fldCharType="end"/>
      </w:r>
      <w:bookmarkEnd w:id="54"/>
    </w:p>
    <w:p w14:paraId="28E0C475" w14:textId="5B874723" w:rsidR="00B96D64" w:rsidRPr="00345AAD" w:rsidRDefault="003F79DB" w:rsidP="00B96D64">
      <w:r w:rsidRPr="003F79DB">
        <w:rPr>
          <w:noProof/>
        </w:rPr>
        <w:drawing>
          <wp:inline distT="0" distB="0" distL="0" distR="0" wp14:anchorId="6FC0FB27" wp14:editId="71D55CE6">
            <wp:extent cx="6650355" cy="2070100"/>
            <wp:effectExtent l="0" t="0" r="0" b="6350"/>
            <wp:docPr id="430167595" name="Picture 1" descr="A white grid with black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7595" name="Picture 1" descr="A white grid with black and red text&#10;&#10;Description automatically generated with medium confidence"/>
                    <pic:cNvPicPr/>
                  </pic:nvPicPr>
                  <pic:blipFill>
                    <a:blip r:embed="rId45"/>
                    <a:stretch>
                      <a:fillRect/>
                    </a:stretch>
                  </pic:blipFill>
                  <pic:spPr>
                    <a:xfrm>
                      <a:off x="0" y="0"/>
                      <a:ext cx="6650355" cy="2070100"/>
                    </a:xfrm>
                    <a:prstGeom prst="rect">
                      <a:avLst/>
                    </a:prstGeom>
                  </pic:spPr>
                </pic:pic>
              </a:graphicData>
            </a:graphic>
          </wp:inline>
        </w:drawing>
      </w:r>
    </w:p>
    <w:p w14:paraId="51DD8961" w14:textId="77777777" w:rsidR="00B96D64" w:rsidRDefault="00B96D64" w:rsidP="00B96D64">
      <w:pPr>
        <w:jc w:val="both"/>
      </w:pPr>
    </w:p>
    <w:p w14:paraId="3AEC3604" w14:textId="77777777" w:rsidR="00B96D64" w:rsidRDefault="00B96D64" w:rsidP="00B96D64">
      <w:pPr>
        <w:jc w:val="both"/>
      </w:pPr>
      <w:r>
        <w:t xml:space="preserve">The next step in the process, to calculate the losses of every network component, is as follows: </w:t>
      </w:r>
    </w:p>
    <w:p w14:paraId="12E100E3" w14:textId="77777777" w:rsidR="00B96D64" w:rsidRDefault="00B96D64" w:rsidP="00B96D64">
      <w:pPr>
        <w:jc w:val="both"/>
      </w:pPr>
    </w:p>
    <w:p w14:paraId="5CEBB83D" w14:textId="77777777" w:rsidR="00B96D64" w:rsidRDefault="00B96D64" w:rsidP="00B96D64">
      <w:pPr>
        <w:numPr>
          <w:ilvl w:val="0"/>
          <w:numId w:val="13"/>
        </w:numPr>
        <w:tabs>
          <w:tab w:val="clear" w:pos="360"/>
          <w:tab w:val="num" w:pos="-54"/>
        </w:tabs>
        <w:jc w:val="both"/>
      </w:pPr>
      <w:r>
        <w:t>An estimate is made about the loss % for every network component.  This is done by considering the impedances of individual network components, the numbers involved and the loads flowing through it.</w:t>
      </w:r>
    </w:p>
    <w:p w14:paraId="5A07E9B4" w14:textId="77777777" w:rsidR="00B96D64" w:rsidRDefault="00B96D64" w:rsidP="00B96D64">
      <w:pPr>
        <w:numPr>
          <w:ilvl w:val="0"/>
          <w:numId w:val="13"/>
        </w:numPr>
        <w:tabs>
          <w:tab w:val="clear" w:pos="360"/>
          <w:tab w:val="num" w:pos="-54"/>
        </w:tabs>
        <w:jc w:val="both"/>
      </w:pPr>
      <w:r>
        <w:t>The total infeed loads are then added to the relevant losses for every network through which it flows and are then added to the loads through all other networks to yield the total load.</w:t>
      </w:r>
    </w:p>
    <w:p w14:paraId="7C9D8DA8" w14:textId="77777777" w:rsidR="00B96D64" w:rsidRDefault="00B96D64" w:rsidP="00B96D64">
      <w:pPr>
        <w:numPr>
          <w:ilvl w:val="0"/>
          <w:numId w:val="13"/>
        </w:numPr>
        <w:tabs>
          <w:tab w:val="clear" w:pos="360"/>
          <w:tab w:val="num" w:pos="-54"/>
        </w:tabs>
        <w:jc w:val="both"/>
      </w:pPr>
      <w:r>
        <w:t>The loss factors are then modified until the total load, as calculated, is equal to the total load supplied in bulk.  This is done by modifying the first pass estimation loss factors by the loss adjustment factor.</w:t>
      </w:r>
    </w:p>
    <w:p w14:paraId="43505C1E" w14:textId="77777777" w:rsidR="00B96D64" w:rsidRDefault="00B96D64" w:rsidP="00B96D64">
      <w:pPr>
        <w:jc w:val="both"/>
      </w:pPr>
    </w:p>
    <w:p w14:paraId="7CEACEED" w14:textId="03319220" w:rsidR="00B96D64" w:rsidRDefault="00B96D64" w:rsidP="00B96D64">
      <w:r>
        <w:t>The resultant calculations are shown in</w:t>
      </w:r>
      <w:r w:rsidR="009F5532">
        <w:t xml:space="preserve"> </w:t>
      </w:r>
      <w:r w:rsidR="009F5532">
        <w:fldChar w:fldCharType="begin"/>
      </w:r>
      <w:r w:rsidR="009F5532">
        <w:instrText xml:space="preserve"> REF _Ref161086575 \h </w:instrText>
      </w:r>
      <w:r w:rsidR="009F5532">
        <w:fldChar w:fldCharType="separate"/>
      </w:r>
      <w:r w:rsidR="009F5532" w:rsidRPr="002615E2">
        <w:rPr>
          <w:b/>
          <w:bCs/>
        </w:rPr>
        <w:t xml:space="preserve">Table </w:t>
      </w:r>
      <w:r w:rsidR="009F5532">
        <w:rPr>
          <w:b/>
          <w:bCs/>
          <w:noProof/>
        </w:rPr>
        <w:t>22</w:t>
      </w:r>
      <w:r w:rsidR="009F5532">
        <w:fldChar w:fldCharType="end"/>
      </w:r>
      <w:r w:rsidR="009F5532">
        <w:t xml:space="preserve"> and</w:t>
      </w:r>
      <w:r>
        <w:t xml:space="preserve"> </w:t>
      </w:r>
      <w:r w:rsidR="00C34B94">
        <w:fldChar w:fldCharType="begin"/>
      </w:r>
      <w:r w:rsidR="00C34B94">
        <w:instrText xml:space="preserve"> REF _Ref156332602 \h </w:instrText>
      </w:r>
      <w:r w:rsidR="00C34B94">
        <w:fldChar w:fldCharType="separate"/>
      </w:r>
      <w:r w:rsidR="00C34B94" w:rsidRPr="002615E2">
        <w:rPr>
          <w:b/>
          <w:bCs/>
        </w:rPr>
        <w:t xml:space="preserve">Table </w:t>
      </w:r>
      <w:r w:rsidR="00C34B94">
        <w:rPr>
          <w:b/>
          <w:bCs/>
          <w:noProof/>
        </w:rPr>
        <w:t>23</w:t>
      </w:r>
      <w:r w:rsidR="00C34B94">
        <w:fldChar w:fldCharType="end"/>
      </w:r>
      <w:r>
        <w:fldChar w:fldCharType="begin"/>
      </w:r>
      <w:r>
        <w:instrText xml:space="preserve"> REF _Ref129611305 \h </w:instrText>
      </w:r>
      <w:r w:rsidR="00EE140E">
        <w:fldChar w:fldCharType="separate"/>
      </w:r>
      <w:r>
        <w:fldChar w:fldCharType="end"/>
      </w:r>
      <w:bookmarkStart w:id="55" w:name="_Ref94116131"/>
      <w:bookmarkStart w:id="56" w:name="_Ref22293231"/>
      <w:r w:rsidR="00C34B94">
        <w:t>.</w:t>
      </w:r>
    </w:p>
    <w:p w14:paraId="582F31EA" w14:textId="77777777" w:rsidR="00C34B94" w:rsidRDefault="00C34B94" w:rsidP="00B96D64">
      <w:pPr>
        <w:rPr>
          <w:b/>
          <w:bCs/>
        </w:rPr>
      </w:pPr>
      <w:bookmarkStart w:id="57" w:name="_Ref129611305"/>
    </w:p>
    <w:p w14:paraId="414BC6BD" w14:textId="77777777" w:rsidR="00C34B94" w:rsidRDefault="00C34B94">
      <w:pPr>
        <w:rPr>
          <w:b/>
          <w:bCs/>
        </w:rPr>
      </w:pPr>
      <w:bookmarkStart w:id="58" w:name="_Ref156332602"/>
      <w:r>
        <w:rPr>
          <w:b/>
          <w:bCs/>
        </w:rPr>
        <w:br w:type="page"/>
      </w:r>
    </w:p>
    <w:p w14:paraId="571146BE" w14:textId="353A9A11" w:rsidR="00B96D64" w:rsidRPr="002615E2" w:rsidRDefault="00B96D64" w:rsidP="00B96D64">
      <w:pPr>
        <w:rPr>
          <w:b/>
          <w:bCs/>
        </w:rPr>
      </w:pPr>
      <w:bookmarkStart w:id="59" w:name="_Ref161086575"/>
      <w:r w:rsidRPr="002615E2">
        <w:rPr>
          <w:b/>
          <w:bCs/>
        </w:rPr>
        <w:lastRenderedPageBreak/>
        <w:t xml:space="preserve">Table </w:t>
      </w:r>
      <w:r w:rsidRPr="002615E2">
        <w:rPr>
          <w:b/>
          <w:bCs/>
        </w:rPr>
        <w:fldChar w:fldCharType="begin"/>
      </w:r>
      <w:r w:rsidRPr="002615E2">
        <w:rPr>
          <w:b/>
          <w:bCs/>
        </w:rPr>
        <w:instrText xml:space="preserve"> SEQ Table \* ARABIC </w:instrText>
      </w:r>
      <w:r w:rsidRPr="002615E2">
        <w:rPr>
          <w:b/>
          <w:bCs/>
        </w:rPr>
        <w:fldChar w:fldCharType="separate"/>
      </w:r>
      <w:r w:rsidR="000F2F16">
        <w:rPr>
          <w:b/>
          <w:bCs/>
          <w:noProof/>
        </w:rPr>
        <w:t>22</w:t>
      </w:r>
      <w:r w:rsidRPr="002615E2">
        <w:rPr>
          <w:b/>
          <w:bCs/>
        </w:rPr>
        <w:fldChar w:fldCharType="end"/>
      </w:r>
      <w:bookmarkEnd w:id="55"/>
      <w:bookmarkEnd w:id="57"/>
      <w:bookmarkEnd w:id="58"/>
      <w:bookmarkEnd w:id="59"/>
    </w:p>
    <w:bookmarkEnd w:id="56"/>
    <w:p w14:paraId="4CD3CF8C" w14:textId="05E8C229" w:rsidR="00B96D64" w:rsidRDefault="003F79DB" w:rsidP="00B96D64">
      <w:pPr>
        <w:jc w:val="both"/>
      </w:pPr>
      <w:r w:rsidRPr="003F79DB">
        <w:rPr>
          <w:noProof/>
        </w:rPr>
        <w:drawing>
          <wp:inline distT="0" distB="0" distL="0" distR="0" wp14:anchorId="4D6D5D76" wp14:editId="4FB00B12">
            <wp:extent cx="6650355" cy="2769235"/>
            <wp:effectExtent l="0" t="0" r="0" b="0"/>
            <wp:docPr id="29763143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31430" name="Picture 1" descr="A screenshot of a computer program&#10;&#10;Description automatically generated"/>
                    <pic:cNvPicPr/>
                  </pic:nvPicPr>
                  <pic:blipFill>
                    <a:blip r:embed="rId46"/>
                    <a:stretch>
                      <a:fillRect/>
                    </a:stretch>
                  </pic:blipFill>
                  <pic:spPr>
                    <a:xfrm>
                      <a:off x="0" y="0"/>
                      <a:ext cx="6650355" cy="2769235"/>
                    </a:xfrm>
                    <a:prstGeom prst="rect">
                      <a:avLst/>
                    </a:prstGeom>
                  </pic:spPr>
                </pic:pic>
              </a:graphicData>
            </a:graphic>
          </wp:inline>
        </w:drawing>
      </w:r>
    </w:p>
    <w:p w14:paraId="74CE169B" w14:textId="77777777" w:rsidR="00B96D64" w:rsidRDefault="00B96D64" w:rsidP="00B96D64">
      <w:pPr>
        <w:jc w:val="both"/>
      </w:pPr>
    </w:p>
    <w:p w14:paraId="30243CE2" w14:textId="77777777" w:rsidR="00C34B94" w:rsidRDefault="00B96D64" w:rsidP="00C34B94">
      <w:pPr>
        <w:jc w:val="both"/>
        <w:rPr>
          <w:b/>
          <w:bCs/>
        </w:rPr>
      </w:pPr>
      <w:r>
        <w:t xml:space="preserve">It is important to note that the losses refer to all losses from the Eskom infeed points right down to the customers connected on the LV network and include non-technical losses.  </w:t>
      </w:r>
      <w:bookmarkStart w:id="60" w:name="_Ref94116173"/>
      <w:bookmarkStart w:id="61" w:name="_Ref129611321"/>
      <w:bookmarkStart w:id="62" w:name="_Ref130822656"/>
      <w:bookmarkStart w:id="63" w:name="_Ref153281082"/>
      <w:bookmarkStart w:id="64" w:name="_Ref156332616"/>
    </w:p>
    <w:p w14:paraId="36837ABB" w14:textId="77777777" w:rsidR="00C34B94" w:rsidRDefault="00C34B94" w:rsidP="00C34B94">
      <w:pPr>
        <w:jc w:val="both"/>
        <w:rPr>
          <w:b/>
          <w:bCs/>
        </w:rPr>
      </w:pPr>
    </w:p>
    <w:p w14:paraId="0ECF7129" w14:textId="1B314771" w:rsidR="00B96D64" w:rsidRDefault="00B96D64" w:rsidP="00C34B94">
      <w:pPr>
        <w:jc w:val="both"/>
        <w:rPr>
          <w:b/>
          <w:bCs/>
        </w:rPr>
      </w:pPr>
      <w:r w:rsidRPr="00906F49">
        <w:rPr>
          <w:b/>
          <w:bCs/>
        </w:rPr>
        <w:t xml:space="preserve">Table </w:t>
      </w:r>
      <w:r w:rsidRPr="00906F49">
        <w:rPr>
          <w:b/>
          <w:bCs/>
        </w:rPr>
        <w:fldChar w:fldCharType="begin"/>
      </w:r>
      <w:r w:rsidRPr="00906F49">
        <w:rPr>
          <w:b/>
          <w:bCs/>
        </w:rPr>
        <w:instrText xml:space="preserve"> SEQ Table \* ARABIC </w:instrText>
      </w:r>
      <w:r w:rsidRPr="00906F49">
        <w:rPr>
          <w:b/>
          <w:bCs/>
        </w:rPr>
        <w:fldChar w:fldCharType="separate"/>
      </w:r>
      <w:r w:rsidR="000F2F16">
        <w:rPr>
          <w:b/>
          <w:bCs/>
          <w:noProof/>
        </w:rPr>
        <w:t>23</w:t>
      </w:r>
      <w:r w:rsidRPr="00906F49">
        <w:rPr>
          <w:b/>
          <w:bCs/>
        </w:rPr>
        <w:fldChar w:fldCharType="end"/>
      </w:r>
      <w:bookmarkEnd w:id="60"/>
      <w:bookmarkEnd w:id="61"/>
      <w:bookmarkEnd w:id="62"/>
      <w:bookmarkEnd w:id="63"/>
      <w:bookmarkEnd w:id="64"/>
    </w:p>
    <w:p w14:paraId="4734DC4E" w14:textId="77777777" w:rsidR="00B96D64" w:rsidRDefault="00B96D64" w:rsidP="00B96D64">
      <w:pPr>
        <w:rPr>
          <w:b/>
          <w:bCs/>
        </w:rPr>
      </w:pPr>
    </w:p>
    <w:p w14:paraId="6F02726C" w14:textId="24524E88" w:rsidR="00B96D64" w:rsidRDefault="003F79DB" w:rsidP="00B96D64">
      <w:pPr>
        <w:jc w:val="both"/>
        <w:rPr>
          <w:b/>
          <w:bCs/>
        </w:rPr>
      </w:pPr>
      <w:r w:rsidRPr="003F79DB">
        <w:rPr>
          <w:noProof/>
        </w:rPr>
        <w:drawing>
          <wp:inline distT="0" distB="0" distL="0" distR="0" wp14:anchorId="049B905A" wp14:editId="7ABC1359">
            <wp:extent cx="3200400" cy="2518626"/>
            <wp:effectExtent l="0" t="0" r="0" b="0"/>
            <wp:docPr id="729135306" name="Picture 1" descr="A white sheet with numbers and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5306" name="Picture 1" descr="A white sheet with numbers and red text"/>
                    <pic:cNvPicPr/>
                  </pic:nvPicPr>
                  <pic:blipFill>
                    <a:blip r:embed="rId47"/>
                    <a:stretch>
                      <a:fillRect/>
                    </a:stretch>
                  </pic:blipFill>
                  <pic:spPr>
                    <a:xfrm>
                      <a:off x="0" y="0"/>
                      <a:ext cx="3209767" cy="2525998"/>
                    </a:xfrm>
                    <a:prstGeom prst="rect">
                      <a:avLst/>
                    </a:prstGeom>
                  </pic:spPr>
                </pic:pic>
              </a:graphicData>
            </a:graphic>
          </wp:inline>
        </w:drawing>
      </w:r>
    </w:p>
    <w:p w14:paraId="186FAEEE" w14:textId="77777777" w:rsidR="003F79DB" w:rsidRDefault="003F79DB" w:rsidP="00B96D64">
      <w:pPr>
        <w:jc w:val="both"/>
        <w:rPr>
          <w:b/>
          <w:bCs/>
        </w:rPr>
      </w:pPr>
    </w:p>
    <w:p w14:paraId="1993EFC8" w14:textId="77777777" w:rsidR="00B96D64" w:rsidRDefault="00B96D64" w:rsidP="00B96D64">
      <w:pPr>
        <w:jc w:val="both"/>
      </w:pPr>
      <w:r>
        <w:t xml:space="preserve">These load loss factors will be used in calculating the costs per tariff cost category.  </w:t>
      </w:r>
    </w:p>
    <w:p w14:paraId="5B62990E" w14:textId="77777777" w:rsidR="00B96D64" w:rsidRDefault="00B96D64" w:rsidP="00B96D64">
      <w:pPr>
        <w:pStyle w:val="BodyTextIndent"/>
        <w:ind w:left="0"/>
      </w:pPr>
    </w:p>
    <w:p w14:paraId="7096A046" w14:textId="77777777" w:rsidR="00B96D64" w:rsidRDefault="00B96D64" w:rsidP="00B96D64">
      <w:pPr>
        <w:pStyle w:val="BodyTextIndent"/>
        <w:ind w:left="0"/>
      </w:pPr>
    </w:p>
    <w:p w14:paraId="5D8F96BD" w14:textId="77777777" w:rsidR="00B96D64" w:rsidRPr="00E37FE0"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65" w:name="_Toc508358451"/>
      <w:bookmarkStart w:id="66" w:name="_Toc161171069"/>
      <w:r w:rsidRPr="00E37FE0">
        <w:rPr>
          <w:rFonts w:ascii="Arial" w:hAnsi="Arial"/>
          <w:b/>
          <w:sz w:val="22"/>
        </w:rPr>
        <w:t>RINGFENCING.</w:t>
      </w:r>
      <w:bookmarkEnd w:id="65"/>
      <w:bookmarkEnd w:id="66"/>
    </w:p>
    <w:p w14:paraId="6896AD7F" w14:textId="77777777" w:rsidR="00B96D64" w:rsidRDefault="00B96D64" w:rsidP="00B96D64">
      <w:pPr>
        <w:pStyle w:val="BodyTextIndent"/>
        <w:ind w:left="0"/>
      </w:pPr>
    </w:p>
    <w:p w14:paraId="778ABCFF" w14:textId="77777777" w:rsidR="00B96D64" w:rsidRDefault="00B96D64" w:rsidP="00B96D64">
      <w:pPr>
        <w:pStyle w:val="BodyTextIndent"/>
        <w:ind w:left="0"/>
      </w:pPr>
      <w:r>
        <w:t xml:space="preserve">Before one can calculate the revenue requirement, a ringfencing study needs to be completed to determine the true costs and revenues and specifically overheads that should be charged to Electricity by the municipality.    This means that the trial balance of the municipality and the NERSA D-form figures will be different due to a proper ringfencing process being followed.  </w:t>
      </w:r>
    </w:p>
    <w:p w14:paraId="20817701" w14:textId="77777777" w:rsidR="00B96D64" w:rsidRDefault="00B96D64" w:rsidP="00B96D64">
      <w:pPr>
        <w:pStyle w:val="BodyTextIndent"/>
        <w:ind w:left="0"/>
      </w:pPr>
    </w:p>
    <w:p w14:paraId="21BF184A" w14:textId="77777777" w:rsidR="00B96D64" w:rsidRDefault="00B96D64" w:rsidP="00B96D64">
      <w:pPr>
        <w:pStyle w:val="BodyTextIndent"/>
        <w:ind w:left="0"/>
      </w:pPr>
      <w:r>
        <w:t>Because it is best to do cost functionalization as early as possible in the process, it is done as part of the ringfencing study.  In other words, the costs within electricity are identified and then costs are allocated from the various support functions in the municipality towards each of the various functions in electricity.</w:t>
      </w:r>
    </w:p>
    <w:p w14:paraId="3B1387D4" w14:textId="77777777" w:rsidR="00B96D64" w:rsidRDefault="00B96D64" w:rsidP="00B96D64">
      <w:pPr>
        <w:pStyle w:val="BodyTextIndent"/>
        <w:ind w:left="0"/>
      </w:pPr>
    </w:p>
    <w:p w14:paraId="774EABA6" w14:textId="77777777" w:rsidR="00B96D64" w:rsidRDefault="00B96D64" w:rsidP="00B96D64">
      <w:pPr>
        <w:pStyle w:val="BodyTextIndent"/>
        <w:ind w:left="0"/>
      </w:pPr>
    </w:p>
    <w:p w14:paraId="201C0521" w14:textId="77777777" w:rsidR="00B96D64" w:rsidRPr="007A2997"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67" w:name="_Toc487726229"/>
      <w:bookmarkStart w:id="68" w:name="_Toc487726499"/>
      <w:bookmarkStart w:id="69" w:name="_Toc487726662"/>
      <w:bookmarkStart w:id="70" w:name="_Toc487732386"/>
      <w:bookmarkStart w:id="71" w:name="_Toc487902136"/>
      <w:bookmarkStart w:id="72" w:name="_Toc496876687"/>
      <w:bookmarkStart w:id="73" w:name="_Toc508358452"/>
      <w:bookmarkStart w:id="74" w:name="_Toc161171070"/>
      <w:r w:rsidRPr="007A2997">
        <w:rPr>
          <w:rFonts w:ascii="Arial" w:hAnsi="Arial"/>
          <w:b/>
          <w:sz w:val="22"/>
        </w:rPr>
        <w:t>Key focus areas</w:t>
      </w:r>
      <w:bookmarkEnd w:id="67"/>
      <w:bookmarkEnd w:id="68"/>
      <w:bookmarkEnd w:id="69"/>
      <w:bookmarkEnd w:id="70"/>
      <w:bookmarkEnd w:id="71"/>
      <w:bookmarkEnd w:id="72"/>
      <w:bookmarkEnd w:id="73"/>
      <w:bookmarkEnd w:id="74"/>
    </w:p>
    <w:p w14:paraId="6DFD8659" w14:textId="77777777" w:rsidR="00B96D64" w:rsidRDefault="00B96D64" w:rsidP="00B96D64">
      <w:pPr>
        <w:jc w:val="both"/>
      </w:pPr>
    </w:p>
    <w:p w14:paraId="3217E97D" w14:textId="77777777" w:rsidR="00B96D64" w:rsidRDefault="00B96D64" w:rsidP="00B96D64">
      <w:pPr>
        <w:jc w:val="both"/>
      </w:pPr>
      <w:r>
        <w:t>There are a host of practices that affect the accuracy of the cost and revenue of current LG electricity distributors.  The following ones will take the key attention:</w:t>
      </w:r>
    </w:p>
    <w:p w14:paraId="5A651C47" w14:textId="77777777" w:rsidR="00B96D64" w:rsidRDefault="00B96D64" w:rsidP="00B96D64">
      <w:pPr>
        <w:jc w:val="both"/>
      </w:pPr>
    </w:p>
    <w:p w14:paraId="73FAAEA6" w14:textId="77777777" w:rsidR="00B96D64" w:rsidRDefault="00B96D64" w:rsidP="00B96D64">
      <w:pPr>
        <w:jc w:val="both"/>
      </w:pPr>
      <w:r>
        <w:t>The focus will firstly be on the larger items and thus the 20% of items that have 80% of the impact.</w:t>
      </w:r>
    </w:p>
    <w:p w14:paraId="730B14DB" w14:textId="77777777" w:rsidR="00B96D64" w:rsidRDefault="00B96D64" w:rsidP="00B96D64">
      <w:pPr>
        <w:jc w:val="both"/>
      </w:pPr>
    </w:p>
    <w:p w14:paraId="0B2C0DD2" w14:textId="77777777" w:rsidR="00B96D64" w:rsidRDefault="00B96D64" w:rsidP="00B96D64">
      <w:pPr>
        <w:jc w:val="both"/>
      </w:pPr>
      <w:r>
        <w:rPr>
          <w:b/>
        </w:rPr>
        <w:t>Services being supplied by Electricity</w:t>
      </w:r>
      <w:r>
        <w:t xml:space="preserve"> to the rest of the LG where no charge is levied to cover the cost of supplying such service.  The services involved here include the following:  Electrical maintenance of LG facilities such as water works, sewerage works, buildings, houses etc.</w:t>
      </w:r>
    </w:p>
    <w:p w14:paraId="341AF94C" w14:textId="77777777" w:rsidR="00B96D64" w:rsidRDefault="00B96D64" w:rsidP="00B96D64">
      <w:pPr>
        <w:jc w:val="both"/>
      </w:pPr>
    </w:p>
    <w:p w14:paraId="09DAA171" w14:textId="77777777" w:rsidR="00B96D64" w:rsidRDefault="00B96D64" w:rsidP="00B96D64">
      <w:pPr>
        <w:jc w:val="both"/>
      </w:pPr>
      <w:r>
        <w:rPr>
          <w:b/>
        </w:rPr>
        <w:t>Electricity equipment and other resources being used</w:t>
      </w:r>
      <w:r>
        <w:t xml:space="preserve"> by the rest of the LG with no charge.  This typically includes the following:  Heavy vehicles, large machinery, meter readers etc.  </w:t>
      </w:r>
    </w:p>
    <w:p w14:paraId="237034CF" w14:textId="77777777" w:rsidR="00B96D64" w:rsidRDefault="00B96D64" w:rsidP="00B96D64">
      <w:pPr>
        <w:jc w:val="both"/>
      </w:pPr>
    </w:p>
    <w:p w14:paraId="22A6AAFD" w14:textId="77777777" w:rsidR="00B96D64" w:rsidRDefault="00B96D64" w:rsidP="00B96D64">
      <w:pPr>
        <w:jc w:val="both"/>
      </w:pPr>
      <w:r>
        <w:rPr>
          <w:b/>
        </w:rPr>
        <w:t xml:space="preserve">Public lighting </w:t>
      </w:r>
      <w:r>
        <w:t xml:space="preserve">including streetlights, high mast lights, robots, parking lot lights, etc.  This service is considered a LG service and not part of electricity supply although the service is provided by Electricity.  </w:t>
      </w:r>
    </w:p>
    <w:p w14:paraId="6EFA71D1" w14:textId="77777777" w:rsidR="00B96D64" w:rsidRDefault="00B96D64" w:rsidP="00B96D64">
      <w:pPr>
        <w:jc w:val="both"/>
      </w:pPr>
    </w:p>
    <w:p w14:paraId="18ED4AD3" w14:textId="77777777" w:rsidR="00B96D64" w:rsidRDefault="00B96D64" w:rsidP="00B96D64">
      <w:pPr>
        <w:jc w:val="both"/>
      </w:pPr>
      <w:r>
        <w:rPr>
          <w:b/>
        </w:rPr>
        <w:t xml:space="preserve">Electricity for own use by LG. </w:t>
      </w:r>
      <w:r>
        <w:t xml:space="preserve">   Many municipalities have a different set of tariffs for the supply of electricity for use by its own facilities, such as municipal buildings, stores, sewerage supplies, water pumping and sometimes also for staff.  If these tariffs are not cost reflective it has the effect of distorting the true electricity supply cost/revenue and thus surplus.  In some cases, an overcharge is made to the LG in the tariff and in other cases an undercharge.  </w:t>
      </w:r>
    </w:p>
    <w:p w14:paraId="625C49B5" w14:textId="77777777" w:rsidR="00B96D64" w:rsidRDefault="00B96D64" w:rsidP="00B96D64">
      <w:pPr>
        <w:jc w:val="both"/>
      </w:pPr>
    </w:p>
    <w:p w14:paraId="0984826B" w14:textId="77777777" w:rsidR="00B96D64" w:rsidRDefault="00B96D64" w:rsidP="00B96D64">
      <w:pPr>
        <w:jc w:val="both"/>
      </w:pPr>
      <w:r>
        <w:rPr>
          <w:b/>
        </w:rPr>
        <w:t>Services provided to Electricity by the LG</w:t>
      </w:r>
      <w:r>
        <w:t>.  Typical services include the following:  Meter reading and billing, revenue collection, general accounting and administration, telephones, stores, etc.  The extent to which this is done, differs significantly between various distributors.  The big problem here is the extent of allocation of these costs made to the electricity department:</w:t>
      </w:r>
    </w:p>
    <w:p w14:paraId="3B8BF84C" w14:textId="77777777" w:rsidR="00B96D64" w:rsidRDefault="00B96D64" w:rsidP="00B96D64">
      <w:pPr>
        <w:numPr>
          <w:ilvl w:val="0"/>
          <w:numId w:val="15"/>
        </w:numPr>
        <w:tabs>
          <w:tab w:val="clear" w:pos="360"/>
        </w:tabs>
        <w:ind w:left="0" w:firstLine="0"/>
        <w:jc w:val="both"/>
      </w:pPr>
      <w:r>
        <w:t>Administration and overheads are allocated in terms of turnover instead of more realistic allocation factors, such as the number of staff, the own costs, area of office space etc.  The problem with this is that the purchase cost of electricity is close to 70% of the revenue and the tax (surplus) being levied by the LG on electricity makes up a further approximately 20%.  This method overstates the true share of the cost by the electricity department by more than 50%.</w:t>
      </w:r>
    </w:p>
    <w:p w14:paraId="03C142A5" w14:textId="77777777" w:rsidR="00B96D64" w:rsidRDefault="00B96D64" w:rsidP="00B96D64">
      <w:pPr>
        <w:numPr>
          <w:ilvl w:val="0"/>
          <w:numId w:val="15"/>
        </w:numPr>
        <w:tabs>
          <w:tab w:val="clear" w:pos="360"/>
        </w:tabs>
        <w:ind w:left="0" w:firstLine="0"/>
        <w:jc w:val="both"/>
      </w:pPr>
      <w:r>
        <w:t>Metering and billing costs should typically be allocated according to the share of the cost of the billing system with the number of transactions or actual processing time.  Where the revenue is used as a basis, a misallocation is again made.</w:t>
      </w:r>
    </w:p>
    <w:p w14:paraId="28266EE9" w14:textId="77777777" w:rsidR="00B96D64" w:rsidRDefault="00B96D64" w:rsidP="00B96D64">
      <w:pPr>
        <w:numPr>
          <w:ilvl w:val="0"/>
          <w:numId w:val="15"/>
        </w:numPr>
        <w:tabs>
          <w:tab w:val="clear" w:pos="360"/>
        </w:tabs>
        <w:ind w:left="0" w:firstLine="0"/>
        <w:jc w:val="both"/>
      </w:pPr>
      <w:r>
        <w:t xml:space="preserve">A wide range of other methods are being used to allocate the other costs.  There are internationally accepted methods that should be used to allocate the costs to ensure a fair burden on the electricity department.   </w:t>
      </w:r>
    </w:p>
    <w:p w14:paraId="6579B89C" w14:textId="77777777" w:rsidR="00B96D64" w:rsidRDefault="00B96D64" w:rsidP="00B96D64">
      <w:pPr>
        <w:jc w:val="both"/>
      </w:pPr>
    </w:p>
    <w:p w14:paraId="09AC1BF5" w14:textId="77777777" w:rsidR="00B96D64" w:rsidRDefault="00B96D64" w:rsidP="00B96D64">
      <w:pPr>
        <w:jc w:val="both"/>
      </w:pPr>
      <w:r w:rsidRPr="00307BB8">
        <w:rPr>
          <w:b/>
        </w:rPr>
        <w:t>Funding of capital expenditure</w:t>
      </w:r>
      <w:r>
        <w:t xml:space="preserve">.  Assets in municipalities are mainly funded directly from profits / retained income and various grants received by the municipality.  Some assets are still funded from external loans.  The capital expenditure does not form part of the income statement, except in subsequent years when it appears as depreciation.  </w:t>
      </w:r>
    </w:p>
    <w:p w14:paraId="2AB92CF8" w14:textId="77777777" w:rsidR="00B96D64" w:rsidRDefault="00B96D64" w:rsidP="00B96D64">
      <w:pPr>
        <w:jc w:val="both"/>
      </w:pPr>
    </w:p>
    <w:p w14:paraId="1CFEEAF5" w14:textId="77777777" w:rsidR="00B96D64" w:rsidRPr="00307BB8" w:rsidRDefault="00B96D64" w:rsidP="00B96D64">
      <w:pPr>
        <w:jc w:val="both"/>
      </w:pPr>
      <w:r>
        <w:rPr>
          <w:b/>
        </w:rPr>
        <w:t xml:space="preserve">Government </w:t>
      </w:r>
      <w:r w:rsidRPr="00307BB8">
        <w:rPr>
          <w:b/>
        </w:rPr>
        <w:t xml:space="preserve">Grant funding.  </w:t>
      </w:r>
      <w:r w:rsidRPr="00307BB8">
        <w:t xml:space="preserve">A large portion of </w:t>
      </w:r>
      <w:r>
        <w:t>LG income is from Government Grants.  These are used to subsidise charges to residents but also to fund operating and capital costs.  This distorts the normal profitability of departments and complicates the fair allocation of costs and revenues.  Proposals will however be made in this respect.</w:t>
      </w:r>
    </w:p>
    <w:p w14:paraId="7A8869B4" w14:textId="77777777" w:rsidR="00B96D64" w:rsidRDefault="00B96D64" w:rsidP="00B96D64">
      <w:pPr>
        <w:jc w:val="both"/>
      </w:pPr>
    </w:p>
    <w:p w14:paraId="5E4C2124" w14:textId="77777777" w:rsidR="00B96D64" w:rsidRDefault="00B96D64" w:rsidP="00B96D64">
      <w:pPr>
        <w:jc w:val="both"/>
      </w:pPr>
      <w:r>
        <w:t>There are a host of practices that affect the accuracy of the cost and revenue of current LG electricity distributors.  The focus will firstly be on the larger items and thus the 20% of items that have 80% of the impact.</w:t>
      </w:r>
      <w:r w:rsidRPr="00F015B2">
        <w:t xml:space="preserve"> </w:t>
      </w:r>
      <w:r>
        <w:t>It is one matter to develop a generic methodology to be applied.  Things are always different because of the following:</w:t>
      </w:r>
    </w:p>
    <w:p w14:paraId="29A03A92" w14:textId="77777777" w:rsidR="00B96D64" w:rsidRDefault="00B96D64" w:rsidP="00B96D64">
      <w:pPr>
        <w:jc w:val="both"/>
      </w:pPr>
    </w:p>
    <w:p w14:paraId="02F3BA60" w14:textId="77777777" w:rsidR="00B96D64" w:rsidRDefault="00B96D64" w:rsidP="00B96D64">
      <w:pPr>
        <w:numPr>
          <w:ilvl w:val="0"/>
          <w:numId w:val="16"/>
        </w:numPr>
        <w:ind w:left="0" w:firstLine="0"/>
        <w:jc w:val="both"/>
      </w:pPr>
      <w:r>
        <w:t>The way the municipality operates and is structured.</w:t>
      </w:r>
    </w:p>
    <w:p w14:paraId="5B41A55A" w14:textId="77777777" w:rsidR="00B96D64" w:rsidRDefault="00B96D64" w:rsidP="00B96D64">
      <w:pPr>
        <w:numPr>
          <w:ilvl w:val="0"/>
          <w:numId w:val="16"/>
        </w:numPr>
        <w:ind w:left="0" w:firstLine="0"/>
        <w:jc w:val="both"/>
      </w:pPr>
      <w:r>
        <w:t>The availability of data in the required format / level of detail.</w:t>
      </w:r>
    </w:p>
    <w:p w14:paraId="00715B8C" w14:textId="77777777" w:rsidR="00B96D64" w:rsidRDefault="00B96D64" w:rsidP="00B96D64">
      <w:pPr>
        <w:numPr>
          <w:ilvl w:val="0"/>
          <w:numId w:val="16"/>
        </w:numPr>
        <w:ind w:left="0" w:firstLine="0"/>
        <w:jc w:val="both"/>
      </w:pPr>
      <w:r>
        <w:t>The need to focus on big values that have a significant impact.</w:t>
      </w:r>
    </w:p>
    <w:p w14:paraId="17D1B8EB" w14:textId="77777777" w:rsidR="00B96D64" w:rsidRDefault="00B96D64" w:rsidP="00B96D64">
      <w:pPr>
        <w:jc w:val="both"/>
      </w:pPr>
    </w:p>
    <w:p w14:paraId="63AFC58B" w14:textId="77777777" w:rsidR="00B96D64" w:rsidRDefault="00B96D64" w:rsidP="00B96D64">
      <w:pPr>
        <w:jc w:val="both"/>
      </w:pPr>
    </w:p>
    <w:p w14:paraId="693A5759" w14:textId="77777777" w:rsidR="00B96D64" w:rsidRPr="00CC728D"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75" w:name="_Toc479414544"/>
      <w:bookmarkStart w:id="76" w:name="_Toc486053483"/>
      <w:bookmarkStart w:id="77" w:name="_Toc486085005"/>
      <w:bookmarkStart w:id="78" w:name="_Toc486172634"/>
      <w:bookmarkStart w:id="79" w:name="_Toc487532285"/>
      <w:bookmarkStart w:id="80" w:name="_Toc487726230"/>
      <w:bookmarkStart w:id="81" w:name="_Toc487726500"/>
      <w:bookmarkStart w:id="82" w:name="_Toc487726663"/>
      <w:bookmarkStart w:id="83" w:name="_Toc487732387"/>
      <w:bookmarkStart w:id="84" w:name="_Toc496876689"/>
      <w:bookmarkStart w:id="85" w:name="_Toc508358453"/>
      <w:bookmarkStart w:id="86" w:name="_Toc161171071"/>
      <w:r w:rsidRPr="00CC728D">
        <w:rPr>
          <w:rFonts w:ascii="Arial" w:hAnsi="Arial"/>
          <w:b/>
          <w:sz w:val="22"/>
        </w:rPr>
        <w:t>Methodology applied</w:t>
      </w:r>
      <w:bookmarkEnd w:id="75"/>
      <w:bookmarkEnd w:id="76"/>
      <w:bookmarkEnd w:id="77"/>
      <w:bookmarkEnd w:id="78"/>
      <w:bookmarkEnd w:id="79"/>
      <w:bookmarkEnd w:id="80"/>
      <w:bookmarkEnd w:id="81"/>
      <w:bookmarkEnd w:id="82"/>
      <w:bookmarkEnd w:id="83"/>
      <w:bookmarkEnd w:id="84"/>
      <w:bookmarkEnd w:id="85"/>
      <w:bookmarkEnd w:id="86"/>
    </w:p>
    <w:p w14:paraId="7E35DE6D" w14:textId="77777777" w:rsidR="00B96D64" w:rsidRDefault="00B96D64" w:rsidP="00B96D64">
      <w:pPr>
        <w:jc w:val="both"/>
      </w:pPr>
    </w:p>
    <w:p w14:paraId="73A2E76B" w14:textId="77777777" w:rsidR="00B96D64" w:rsidRDefault="00B96D64" w:rsidP="00B96D64">
      <w:pPr>
        <w:pStyle w:val="BodyTextIndent"/>
        <w:ind w:left="0"/>
      </w:pPr>
      <w:r>
        <w:t xml:space="preserve">The process starts with an analysis of the Total Municipal Trial Balance for the completed financial year.  These are the figures that are used as the basis for the compilation of the Annual Financial statements.  </w:t>
      </w:r>
    </w:p>
    <w:p w14:paraId="4B94DC65" w14:textId="77777777" w:rsidR="00B96D64" w:rsidRDefault="00B96D64" w:rsidP="00B96D64">
      <w:pPr>
        <w:pStyle w:val="BodyTextIndent"/>
        <w:ind w:left="0"/>
      </w:pPr>
    </w:p>
    <w:p w14:paraId="28D7F785" w14:textId="001A1F18" w:rsidR="00B96D64" w:rsidRDefault="00B96D64" w:rsidP="00B96D64">
      <w:pPr>
        <w:jc w:val="both"/>
      </w:pPr>
      <w:r>
        <w:lastRenderedPageBreak/>
        <w:t xml:space="preserve">In analysing the </w:t>
      </w:r>
      <w:r w:rsidR="00596D2E">
        <w:t>Ndlambe</w:t>
      </w:r>
      <w:r>
        <w:t xml:space="preserve"> data the following key steps were followed to achieve accurate ringfencing:</w:t>
      </w:r>
    </w:p>
    <w:p w14:paraId="003F6138" w14:textId="77777777" w:rsidR="00B96D64" w:rsidRDefault="00B96D64" w:rsidP="00B96D64">
      <w:pPr>
        <w:jc w:val="both"/>
      </w:pPr>
    </w:p>
    <w:p w14:paraId="1A8141CA" w14:textId="77777777" w:rsidR="00B96D64" w:rsidRDefault="00B96D64" w:rsidP="00B96D64">
      <w:pPr>
        <w:numPr>
          <w:ilvl w:val="0"/>
          <w:numId w:val="16"/>
        </w:numPr>
        <w:ind w:left="786"/>
        <w:jc w:val="both"/>
      </w:pPr>
      <w:r>
        <w:t>The data was ordered as follows:</w:t>
      </w:r>
    </w:p>
    <w:p w14:paraId="6BC5AECF" w14:textId="77777777" w:rsidR="00B96D64" w:rsidRDefault="00B96D64" w:rsidP="00B96D64">
      <w:pPr>
        <w:numPr>
          <w:ilvl w:val="1"/>
          <w:numId w:val="16"/>
        </w:numPr>
        <w:jc w:val="both"/>
      </w:pPr>
      <w:r>
        <w:t>The head office, support and administrative functions.  These are not considered primary service delivery but act as support to the various line functions and as such the line departments should cover their costs.</w:t>
      </w:r>
    </w:p>
    <w:p w14:paraId="19D02DE6" w14:textId="77777777" w:rsidR="00B96D64" w:rsidRDefault="00B96D64" w:rsidP="00B96D64">
      <w:pPr>
        <w:numPr>
          <w:ilvl w:val="1"/>
          <w:numId w:val="16"/>
        </w:numPr>
        <w:jc w:val="both"/>
      </w:pPr>
      <w:r>
        <w:t>Community services, the economic services trading services.  These are considered the primary service delivery to the community and need to carry all costs of the overheads and service departments.</w:t>
      </w:r>
    </w:p>
    <w:p w14:paraId="627D8F6B" w14:textId="77777777" w:rsidR="00B96D64" w:rsidRDefault="00B96D64" w:rsidP="00B96D64">
      <w:pPr>
        <w:numPr>
          <w:ilvl w:val="0"/>
          <w:numId w:val="16"/>
        </w:numPr>
        <w:ind w:left="786"/>
        <w:jc w:val="both"/>
      </w:pPr>
      <w:r>
        <w:t>The various sub-departments and cost categories are grouped to make viewing practical.</w:t>
      </w:r>
    </w:p>
    <w:p w14:paraId="05F3E4ED" w14:textId="77777777" w:rsidR="00B96D64" w:rsidRDefault="00B96D64" w:rsidP="00B96D64">
      <w:pPr>
        <w:jc w:val="both"/>
      </w:pPr>
    </w:p>
    <w:p w14:paraId="78A1FE88" w14:textId="77777777" w:rsidR="00B96D64" w:rsidRPr="00ED1393" w:rsidRDefault="00B96D64" w:rsidP="00B96D64">
      <w:pPr>
        <w:pStyle w:val="Caption"/>
        <w:rPr>
          <w:b w:val="0"/>
          <w:bCs w:val="0"/>
          <w:sz w:val="22"/>
          <w:szCs w:val="22"/>
        </w:rPr>
      </w:pPr>
      <w:r w:rsidRPr="00ED1393">
        <w:rPr>
          <w:b w:val="0"/>
          <w:bCs w:val="0"/>
          <w:sz w:val="22"/>
          <w:szCs w:val="22"/>
        </w:rPr>
        <w:t xml:space="preserve">This process is illustrated graphically in </w:t>
      </w:r>
      <w:r>
        <w:rPr>
          <w:b w:val="0"/>
          <w:bCs w:val="0"/>
          <w:sz w:val="22"/>
          <w:szCs w:val="22"/>
        </w:rPr>
        <w:fldChar w:fldCharType="begin"/>
      </w:r>
      <w:r>
        <w:rPr>
          <w:b w:val="0"/>
          <w:bCs w:val="0"/>
          <w:sz w:val="22"/>
          <w:szCs w:val="22"/>
        </w:rPr>
        <w:instrText xml:space="preserve"> REF _Ref129611770 \h </w:instrText>
      </w:r>
      <w:r>
        <w:rPr>
          <w:b w:val="0"/>
          <w:bCs w:val="0"/>
          <w:sz w:val="22"/>
          <w:szCs w:val="22"/>
        </w:rPr>
      </w:r>
      <w:r>
        <w:rPr>
          <w:b w:val="0"/>
          <w:bCs w:val="0"/>
          <w:sz w:val="22"/>
          <w:szCs w:val="22"/>
        </w:rPr>
        <w:fldChar w:fldCharType="separate"/>
      </w:r>
      <w:r>
        <w:t xml:space="preserve">Figure </w:t>
      </w:r>
      <w:r>
        <w:rPr>
          <w:noProof/>
        </w:rPr>
        <w:t>10</w:t>
      </w:r>
      <w:r>
        <w:rPr>
          <w:b w:val="0"/>
          <w:bCs w:val="0"/>
          <w:sz w:val="22"/>
          <w:szCs w:val="22"/>
        </w:rPr>
        <w:fldChar w:fldCharType="end"/>
      </w:r>
      <w:r>
        <w:rPr>
          <w:b w:val="0"/>
          <w:bCs w:val="0"/>
          <w:sz w:val="22"/>
          <w:szCs w:val="22"/>
        </w:rPr>
        <w:t xml:space="preserve"> </w:t>
      </w:r>
      <w:r w:rsidRPr="00ED1393">
        <w:rPr>
          <w:b w:val="0"/>
          <w:bCs w:val="0"/>
          <w:sz w:val="22"/>
          <w:szCs w:val="22"/>
        </w:rPr>
        <w:t xml:space="preserve">below.  </w:t>
      </w:r>
    </w:p>
    <w:p w14:paraId="79AEAE93" w14:textId="77777777" w:rsidR="00B96D64" w:rsidRDefault="00B96D64" w:rsidP="00B96D64">
      <w:pPr>
        <w:jc w:val="both"/>
      </w:pPr>
    </w:p>
    <w:p w14:paraId="3D6C3151" w14:textId="77777777" w:rsidR="00B96D64" w:rsidRDefault="00B96D64" w:rsidP="00B96D64">
      <w:pPr>
        <w:rPr>
          <w:b/>
          <w:bCs/>
          <w:sz w:val="20"/>
        </w:rPr>
      </w:pPr>
      <w:bookmarkStart w:id="87" w:name="_Ref94117343"/>
      <w:r>
        <w:br w:type="page"/>
      </w:r>
    </w:p>
    <w:p w14:paraId="7AACCA43" w14:textId="77777777" w:rsidR="00B96D64" w:rsidRDefault="00B96D64" w:rsidP="00B96D64">
      <w:pPr>
        <w:pStyle w:val="Caption"/>
      </w:pPr>
      <w:bookmarkStart w:id="88" w:name="_Ref129611770"/>
      <w:r>
        <w:lastRenderedPageBreak/>
        <w:t xml:space="preserve">Figure </w:t>
      </w:r>
      <w:r>
        <w:fldChar w:fldCharType="begin"/>
      </w:r>
      <w:r>
        <w:instrText xml:space="preserve"> SEQ Figure \* ARABIC </w:instrText>
      </w:r>
      <w:r>
        <w:fldChar w:fldCharType="separate"/>
      </w:r>
      <w:r>
        <w:rPr>
          <w:noProof/>
        </w:rPr>
        <w:t>10</w:t>
      </w:r>
      <w:r>
        <w:fldChar w:fldCharType="end"/>
      </w:r>
      <w:bookmarkEnd w:id="87"/>
      <w:bookmarkEnd w:id="88"/>
      <w:r>
        <w:t xml:space="preserve">  </w:t>
      </w:r>
    </w:p>
    <w:p w14:paraId="51D86460" w14:textId="0347FE6B" w:rsidR="00B96D64" w:rsidRDefault="000B5D60" w:rsidP="00B96D64">
      <w:pPr>
        <w:jc w:val="both"/>
      </w:pPr>
      <w:r w:rsidRPr="000B5D60">
        <w:rPr>
          <w:noProof/>
        </w:rPr>
        <w:drawing>
          <wp:inline distT="0" distB="0" distL="0" distR="0" wp14:anchorId="7BF80D48" wp14:editId="06F86C17">
            <wp:extent cx="6650355" cy="3740785"/>
            <wp:effectExtent l="0" t="0" r="0" b="0"/>
            <wp:docPr id="1733699764" name="Picture 1" descr="A diagram of a ring-en-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99764" name="Picture 1" descr="A diagram of a ring-en-ring&#10;&#10;Description automatically generated"/>
                    <pic:cNvPicPr/>
                  </pic:nvPicPr>
                  <pic:blipFill>
                    <a:blip r:embed="rId48"/>
                    <a:stretch>
                      <a:fillRect/>
                    </a:stretch>
                  </pic:blipFill>
                  <pic:spPr>
                    <a:xfrm>
                      <a:off x="0" y="0"/>
                      <a:ext cx="6650355" cy="3740785"/>
                    </a:xfrm>
                    <a:prstGeom prst="rect">
                      <a:avLst/>
                    </a:prstGeom>
                  </pic:spPr>
                </pic:pic>
              </a:graphicData>
            </a:graphic>
          </wp:inline>
        </w:drawing>
      </w:r>
    </w:p>
    <w:p w14:paraId="758F9069" w14:textId="77777777" w:rsidR="00B96D64" w:rsidRDefault="00B96D64" w:rsidP="00B96D64">
      <w:pPr>
        <w:rPr>
          <w:b/>
          <w:bCs/>
          <w:sz w:val="20"/>
        </w:rPr>
      </w:pPr>
      <w:r>
        <w:fldChar w:fldCharType="begin"/>
      </w:r>
      <w:r>
        <w:instrText xml:space="preserve"> REF _Ref104886023 \h </w:instrText>
      </w:r>
      <w:r>
        <w:fldChar w:fldCharType="separate"/>
      </w:r>
    </w:p>
    <w:p w14:paraId="1FA40EAC" w14:textId="76073399" w:rsidR="00B96D64" w:rsidRDefault="00B96D64" w:rsidP="00B96D64">
      <w:pPr>
        <w:pStyle w:val="Caption"/>
      </w:pPr>
      <w:r>
        <w:fldChar w:fldCharType="end"/>
      </w:r>
      <w:r w:rsidR="009F5532">
        <w:fldChar w:fldCharType="begin"/>
      </w:r>
      <w:r w:rsidR="009F5532">
        <w:instrText xml:space="preserve"> REF _Ref130822748 \h </w:instrText>
      </w:r>
      <w:r w:rsidR="009F5532">
        <w:fldChar w:fldCharType="separate"/>
      </w:r>
      <w:r w:rsidR="009F5532">
        <w:t xml:space="preserve">Table </w:t>
      </w:r>
      <w:r w:rsidR="009F5532">
        <w:rPr>
          <w:noProof/>
        </w:rPr>
        <w:t>24</w:t>
      </w:r>
      <w:r w:rsidR="009F5532">
        <w:fldChar w:fldCharType="end"/>
      </w:r>
      <w:r>
        <w:t xml:space="preserve"> </w:t>
      </w:r>
      <w:r>
        <w:fldChar w:fldCharType="begin"/>
      </w:r>
      <w:r>
        <w:instrText xml:space="preserve"> REF _Ref129611359 \h </w:instrText>
      </w:r>
      <w:r w:rsidR="00EE140E">
        <w:fldChar w:fldCharType="separate"/>
      </w:r>
      <w:r>
        <w:fldChar w:fldCharType="end"/>
      </w:r>
      <w:r>
        <w:t xml:space="preserve">  </w:t>
      </w:r>
      <w:r w:rsidRPr="001A6A58">
        <w:rPr>
          <w:b w:val="0"/>
          <w:bCs w:val="0"/>
          <w:sz w:val="22"/>
        </w:rPr>
        <w:t>shows the trial balance per group before any adjustments.</w:t>
      </w:r>
      <w:r>
        <w:t xml:space="preserve">  </w:t>
      </w:r>
    </w:p>
    <w:p w14:paraId="73D3A024" w14:textId="77777777" w:rsidR="00B96D64" w:rsidRDefault="00B96D64" w:rsidP="00B96D64">
      <w:pPr>
        <w:jc w:val="both"/>
      </w:pPr>
    </w:p>
    <w:p w14:paraId="18B3861B" w14:textId="77777777" w:rsidR="00B96D64" w:rsidRDefault="00B96D64" w:rsidP="00B96D64">
      <w:pPr>
        <w:rPr>
          <w:b/>
          <w:bCs/>
          <w:sz w:val="20"/>
        </w:rPr>
      </w:pPr>
      <w:bookmarkStart w:id="89" w:name="_Ref104886023"/>
      <w:r>
        <w:br w:type="page"/>
      </w:r>
    </w:p>
    <w:p w14:paraId="3A2C8B8E" w14:textId="2F73A6A6" w:rsidR="00B96D64" w:rsidRDefault="00B96D64" w:rsidP="00B96D64">
      <w:pPr>
        <w:pStyle w:val="Caption"/>
      </w:pPr>
      <w:bookmarkStart w:id="90" w:name="_Ref130822748"/>
      <w:r>
        <w:lastRenderedPageBreak/>
        <w:t xml:space="preserve">Table </w:t>
      </w:r>
      <w:r>
        <w:fldChar w:fldCharType="begin"/>
      </w:r>
      <w:r>
        <w:instrText xml:space="preserve"> SEQ Table \* ARABIC </w:instrText>
      </w:r>
      <w:r>
        <w:fldChar w:fldCharType="separate"/>
      </w:r>
      <w:r w:rsidR="000F2F16">
        <w:rPr>
          <w:noProof/>
        </w:rPr>
        <w:t>24</w:t>
      </w:r>
      <w:r>
        <w:fldChar w:fldCharType="end"/>
      </w:r>
      <w:bookmarkEnd w:id="89"/>
      <w:bookmarkEnd w:id="90"/>
    </w:p>
    <w:p w14:paraId="59F2A6F1" w14:textId="2099391E" w:rsidR="00B96D64" w:rsidRDefault="00E42877" w:rsidP="00B96D64">
      <w:pPr>
        <w:jc w:val="both"/>
      </w:pPr>
      <w:r w:rsidRPr="00E42877">
        <w:rPr>
          <w:noProof/>
        </w:rPr>
        <w:drawing>
          <wp:inline distT="0" distB="0" distL="0" distR="0" wp14:anchorId="3130FAA2" wp14:editId="21B35523">
            <wp:extent cx="9347758" cy="3003457"/>
            <wp:effectExtent l="9842" t="0" r="0" b="0"/>
            <wp:docPr id="1204051851"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1851" name="Picture 1" descr="A screenshot of a computer screen"/>
                    <pic:cNvPicPr/>
                  </pic:nvPicPr>
                  <pic:blipFill>
                    <a:blip r:embed="rId49"/>
                    <a:stretch>
                      <a:fillRect/>
                    </a:stretch>
                  </pic:blipFill>
                  <pic:spPr>
                    <a:xfrm rot="16200000">
                      <a:off x="0" y="0"/>
                      <a:ext cx="9372904" cy="3011536"/>
                    </a:xfrm>
                    <a:prstGeom prst="rect">
                      <a:avLst/>
                    </a:prstGeom>
                  </pic:spPr>
                </pic:pic>
              </a:graphicData>
            </a:graphic>
          </wp:inline>
        </w:drawing>
      </w:r>
    </w:p>
    <w:p w14:paraId="6205F7F1" w14:textId="77777777" w:rsidR="00B96D64" w:rsidRDefault="00B96D64" w:rsidP="00B96D64">
      <w:r>
        <w:br w:type="page"/>
      </w:r>
      <w:r>
        <w:lastRenderedPageBreak/>
        <w:t xml:space="preserve">All the main transactions were analysed and any area where costs / revenues were not transacted correctly were identified.  These were checked with the municipality and the required adjustments were made.   The trial balance was found to represent the true picture accurately.  The positive amounts refer to charges to electricity and negative amounts refer to amounts charged by electricity to the various departments and detailed in the fourth column.  </w:t>
      </w:r>
    </w:p>
    <w:p w14:paraId="1A05C75F" w14:textId="77777777" w:rsidR="00B96D64" w:rsidRDefault="00B96D64" w:rsidP="00B96D64">
      <w:pPr>
        <w:jc w:val="both"/>
      </w:pPr>
    </w:p>
    <w:p w14:paraId="6ABE53C9" w14:textId="09951668" w:rsidR="00B96D64" w:rsidRDefault="00B96D64" w:rsidP="00B96D64">
      <w:bookmarkStart w:id="91" w:name="_Ref94117451"/>
      <w:r>
        <w:t>Some adjustments have however been made to represent the data more accurately for tariff making purposes as shown in</w:t>
      </w:r>
      <w:r w:rsidR="009F5532">
        <w:t xml:space="preserve"> </w:t>
      </w:r>
      <w:r w:rsidR="009F5532">
        <w:fldChar w:fldCharType="begin"/>
      </w:r>
      <w:r w:rsidR="009F5532">
        <w:instrText xml:space="preserve"> REF _Ref130822782 \h </w:instrText>
      </w:r>
      <w:r w:rsidR="009F5532">
        <w:fldChar w:fldCharType="separate"/>
      </w:r>
      <w:r w:rsidR="009F5532">
        <w:t xml:space="preserve">Table </w:t>
      </w:r>
      <w:r w:rsidR="009F5532">
        <w:rPr>
          <w:noProof/>
        </w:rPr>
        <w:t>25</w:t>
      </w:r>
      <w:r w:rsidR="009F5532">
        <w:fldChar w:fldCharType="end"/>
      </w:r>
      <w:r>
        <w:t>.</w:t>
      </w:r>
    </w:p>
    <w:p w14:paraId="22A142C7" w14:textId="77777777" w:rsidR="00B96D64" w:rsidRDefault="00B96D64" w:rsidP="00B96D64"/>
    <w:p w14:paraId="1F8B9055" w14:textId="40933FA1" w:rsidR="00B96D64" w:rsidRDefault="00B96D64" w:rsidP="00B96D64">
      <w:pPr>
        <w:pStyle w:val="Caption"/>
      </w:pPr>
      <w:bookmarkStart w:id="92" w:name="_Ref130822782"/>
      <w:r>
        <w:t xml:space="preserve">Table </w:t>
      </w:r>
      <w:r>
        <w:fldChar w:fldCharType="begin"/>
      </w:r>
      <w:r>
        <w:instrText xml:space="preserve"> SEQ Table \* ARABIC </w:instrText>
      </w:r>
      <w:r>
        <w:fldChar w:fldCharType="separate"/>
      </w:r>
      <w:r w:rsidR="000F2F16">
        <w:rPr>
          <w:noProof/>
        </w:rPr>
        <w:t>25</w:t>
      </w:r>
      <w:r>
        <w:fldChar w:fldCharType="end"/>
      </w:r>
      <w:bookmarkEnd w:id="92"/>
    </w:p>
    <w:p w14:paraId="7774B962" w14:textId="0CB47471" w:rsidR="00B96D64" w:rsidRDefault="006E1682" w:rsidP="00B96D64">
      <w:r w:rsidRPr="006E1682">
        <w:rPr>
          <w:noProof/>
        </w:rPr>
        <w:drawing>
          <wp:inline distT="0" distB="0" distL="0" distR="0" wp14:anchorId="01E3D3B8" wp14:editId="1C3DE3F5">
            <wp:extent cx="4371429" cy="1600000"/>
            <wp:effectExtent l="0" t="0" r="0" b="635"/>
            <wp:docPr id="481562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62436" name="Picture 1" descr="A screenshot of a computer&#10;&#10;Description automatically generated"/>
                    <pic:cNvPicPr/>
                  </pic:nvPicPr>
                  <pic:blipFill>
                    <a:blip r:embed="rId50"/>
                    <a:stretch>
                      <a:fillRect/>
                    </a:stretch>
                  </pic:blipFill>
                  <pic:spPr>
                    <a:xfrm>
                      <a:off x="0" y="0"/>
                      <a:ext cx="4371429" cy="1600000"/>
                    </a:xfrm>
                    <a:prstGeom prst="rect">
                      <a:avLst/>
                    </a:prstGeom>
                  </pic:spPr>
                </pic:pic>
              </a:graphicData>
            </a:graphic>
          </wp:inline>
        </w:drawing>
      </w:r>
    </w:p>
    <w:p w14:paraId="53F8DF42" w14:textId="77777777" w:rsidR="00B96D64" w:rsidRDefault="00B96D64" w:rsidP="00B96D64"/>
    <w:p w14:paraId="6A579595" w14:textId="438CD295" w:rsidR="0006450A" w:rsidRDefault="0006450A" w:rsidP="00B96D64">
      <w:r>
        <w:t>The only adjustment done is to remove the capital grant income as this must cover capital costs not operating costs.</w:t>
      </w:r>
    </w:p>
    <w:p w14:paraId="5F05ADF8" w14:textId="77777777" w:rsidR="0006450A" w:rsidRPr="00A3782D" w:rsidRDefault="0006450A" w:rsidP="00B96D64"/>
    <w:p w14:paraId="0D99CE28" w14:textId="77777777" w:rsidR="00B96D64" w:rsidRPr="00565CE9" w:rsidRDefault="00B96D64" w:rsidP="00B96D64"/>
    <w:p w14:paraId="60868C93" w14:textId="77777777" w:rsidR="00B96D64" w:rsidRPr="00CC728D"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93" w:name="_Toc508358454"/>
      <w:bookmarkStart w:id="94" w:name="_Toc161171072"/>
      <w:bookmarkEnd w:id="91"/>
      <w:r>
        <w:rPr>
          <w:rFonts w:ascii="Arial" w:hAnsi="Arial"/>
          <w:b/>
          <w:sz w:val="22"/>
        </w:rPr>
        <w:t>Overhead cost allocation</w:t>
      </w:r>
      <w:bookmarkEnd w:id="93"/>
      <w:bookmarkEnd w:id="94"/>
    </w:p>
    <w:p w14:paraId="24CBDE83" w14:textId="77777777" w:rsidR="00B96D64" w:rsidRDefault="00B96D64" w:rsidP="00B96D64">
      <w:pPr>
        <w:ind w:hanging="426"/>
        <w:jc w:val="both"/>
      </w:pPr>
    </w:p>
    <w:p w14:paraId="3C240BC6" w14:textId="77777777" w:rsidR="00B96D64" w:rsidRDefault="00B96D64" w:rsidP="00B96D64">
      <w:pPr>
        <w:pStyle w:val="BodyTextIndent"/>
        <w:ind w:left="0"/>
      </w:pPr>
      <w:r>
        <w:t xml:space="preserve">The next step is to calculate the fair portion of the municipal overheads that should be covered by the electricity department.  It was previously stated that no overhead costs have been allocated to Electricity.  The next section does a calculation of a fair amount which should be allocated to all the line functions in the municipality by overhead and service departments.  The first step is to calculate the ratios of various possible allocation factors using actual data.  </w:t>
      </w:r>
    </w:p>
    <w:p w14:paraId="4DE49002" w14:textId="77777777" w:rsidR="00B96D64" w:rsidRDefault="00B96D64" w:rsidP="00B96D64">
      <w:pPr>
        <w:jc w:val="both"/>
      </w:pPr>
    </w:p>
    <w:p w14:paraId="547577D7" w14:textId="77777777" w:rsidR="00B96D64" w:rsidRDefault="00B96D64" w:rsidP="00B96D64">
      <w:pPr>
        <w:jc w:val="both"/>
      </w:pPr>
      <w:r>
        <w:t>Various ratios were analysed.  The problem found was that in many cases the data required was inadequate in terms if not reflecting the required departments or in many cases were all grouped together.  It is however believed that these ratios provide a fair means of allocating overhead costs.</w:t>
      </w:r>
    </w:p>
    <w:p w14:paraId="39834826" w14:textId="77777777" w:rsidR="00B96D64" w:rsidRDefault="00B96D64" w:rsidP="00B96D64">
      <w:pPr>
        <w:jc w:val="both"/>
      </w:pPr>
    </w:p>
    <w:p w14:paraId="7C73B9DC" w14:textId="77777777" w:rsidR="00B96D64" w:rsidRDefault="00B96D64" w:rsidP="00B96D64">
      <w:pPr>
        <w:jc w:val="both"/>
      </w:pPr>
      <w:r>
        <w:t>The table below then shows the following:</w:t>
      </w:r>
    </w:p>
    <w:p w14:paraId="7EAE27E0" w14:textId="77777777" w:rsidR="00B96D64" w:rsidRDefault="00B96D64" w:rsidP="00B96D64">
      <w:pPr>
        <w:jc w:val="both"/>
      </w:pPr>
    </w:p>
    <w:p w14:paraId="7A3CBF6C" w14:textId="77777777" w:rsidR="00B96D64" w:rsidRDefault="00B96D64" w:rsidP="00B96D64">
      <w:pPr>
        <w:jc w:val="both"/>
      </w:pPr>
      <w:r w:rsidRPr="007531A1">
        <w:t>ALLOCATER DATA</w:t>
      </w:r>
      <w:r>
        <w:t>.</w:t>
      </w:r>
    </w:p>
    <w:p w14:paraId="0788869A" w14:textId="77777777" w:rsidR="00B96D64" w:rsidRDefault="00B96D64" w:rsidP="00B96D64">
      <w:pPr>
        <w:numPr>
          <w:ilvl w:val="0"/>
          <w:numId w:val="29"/>
        </w:numPr>
        <w:jc w:val="both"/>
      </w:pPr>
      <w:r>
        <w:t xml:space="preserve">This refers to the various allocation bases which are to be used.  </w:t>
      </w:r>
    </w:p>
    <w:p w14:paraId="1BA078DF" w14:textId="77777777" w:rsidR="00B96D64" w:rsidRDefault="00B96D64" w:rsidP="00B96D64">
      <w:pPr>
        <w:numPr>
          <w:ilvl w:val="0"/>
          <w:numId w:val="29"/>
        </w:numPr>
        <w:jc w:val="both"/>
      </w:pPr>
      <w:r>
        <w:t>The first line shows the data used</w:t>
      </w:r>
    </w:p>
    <w:p w14:paraId="7649BBF4" w14:textId="77777777" w:rsidR="00B96D64" w:rsidRDefault="00B96D64" w:rsidP="00B96D64">
      <w:pPr>
        <w:numPr>
          <w:ilvl w:val="0"/>
          <w:numId w:val="29"/>
        </w:numPr>
        <w:jc w:val="both"/>
      </w:pPr>
      <w:r>
        <w:t>The second line shows the ratio which will be applied in allocating the service department costs to that line department.</w:t>
      </w:r>
    </w:p>
    <w:p w14:paraId="05BC81A5" w14:textId="77777777" w:rsidR="00B96D64" w:rsidRDefault="00B96D64" w:rsidP="00B96D64">
      <w:pPr>
        <w:numPr>
          <w:ilvl w:val="0"/>
          <w:numId w:val="29"/>
        </w:numPr>
        <w:jc w:val="both"/>
      </w:pPr>
      <w:r>
        <w:t>This is calculated by dividing the line department units by the total units of all line departments.</w:t>
      </w:r>
    </w:p>
    <w:p w14:paraId="2BC6501D" w14:textId="77777777" w:rsidR="00B96D64" w:rsidRDefault="00B96D64" w:rsidP="00B96D64">
      <w:pPr>
        <w:jc w:val="both"/>
      </w:pPr>
    </w:p>
    <w:p w14:paraId="71FC32B6" w14:textId="77777777" w:rsidR="00B96D64" w:rsidRDefault="00B96D64" w:rsidP="00B96D64">
      <w:pPr>
        <w:jc w:val="both"/>
      </w:pPr>
      <w:r w:rsidRPr="007531A1">
        <w:t>ALLOCATION TO LINE DEPARTMENTS</w:t>
      </w:r>
    </w:p>
    <w:p w14:paraId="73326993" w14:textId="77777777" w:rsidR="00B96D64" w:rsidRDefault="00B96D64" w:rsidP="00B96D64">
      <w:pPr>
        <w:numPr>
          <w:ilvl w:val="0"/>
          <w:numId w:val="29"/>
        </w:numPr>
        <w:jc w:val="both"/>
      </w:pPr>
      <w:r>
        <w:t>This shows the amounts allocated from each service department to the various line departments.</w:t>
      </w:r>
    </w:p>
    <w:p w14:paraId="7009172C" w14:textId="77777777" w:rsidR="00B96D64" w:rsidRDefault="00B96D64" w:rsidP="00B96D64">
      <w:pPr>
        <w:numPr>
          <w:ilvl w:val="0"/>
          <w:numId w:val="29"/>
        </w:numPr>
        <w:jc w:val="both"/>
      </w:pPr>
      <w:r>
        <w:t>The first column shows the name of the Service department.</w:t>
      </w:r>
    </w:p>
    <w:p w14:paraId="27CAED0B" w14:textId="77777777" w:rsidR="00B96D64" w:rsidRDefault="00B96D64" w:rsidP="00B96D64">
      <w:pPr>
        <w:numPr>
          <w:ilvl w:val="0"/>
          <w:numId w:val="29"/>
        </w:numPr>
        <w:jc w:val="both"/>
      </w:pPr>
      <w:r>
        <w:t>The second column shows the basis for allocation of the cost.  Various basis were considered and inputs from staff was obtained at the workshops.  Unfortunately, only those where data was provided could be used.</w:t>
      </w:r>
    </w:p>
    <w:p w14:paraId="2EF494CA" w14:textId="77777777" w:rsidR="00B96D64" w:rsidRDefault="00B96D64" w:rsidP="00B96D64">
      <w:pPr>
        <w:numPr>
          <w:ilvl w:val="0"/>
          <w:numId w:val="29"/>
        </w:numPr>
        <w:jc w:val="both"/>
      </w:pPr>
      <w:r>
        <w:t>The third column shows the percentage of the service department costs to be allocated on the basis.</w:t>
      </w:r>
    </w:p>
    <w:p w14:paraId="77FCE265" w14:textId="77777777" w:rsidR="00B96D64" w:rsidRDefault="00B96D64" w:rsidP="00B96D64">
      <w:pPr>
        <w:numPr>
          <w:ilvl w:val="0"/>
          <w:numId w:val="29"/>
        </w:numPr>
        <w:jc w:val="both"/>
      </w:pPr>
      <w:r>
        <w:t>The cells in yellow shows the amounts allocated from the service department as a (_).</w:t>
      </w:r>
    </w:p>
    <w:p w14:paraId="3B8634CD" w14:textId="77777777" w:rsidR="00B96D64" w:rsidRDefault="00B96D64" w:rsidP="00B96D64">
      <w:pPr>
        <w:numPr>
          <w:ilvl w:val="0"/>
          <w:numId w:val="29"/>
        </w:numPr>
        <w:jc w:val="both"/>
      </w:pPr>
      <w:r>
        <w:t>The other cells show the amounts allocated to each line department.</w:t>
      </w:r>
    </w:p>
    <w:p w14:paraId="26A47CE8" w14:textId="77777777" w:rsidR="00B96D64" w:rsidRDefault="00B96D64" w:rsidP="00B96D64">
      <w:pPr>
        <w:numPr>
          <w:ilvl w:val="0"/>
          <w:numId w:val="29"/>
        </w:numPr>
        <w:jc w:val="both"/>
      </w:pPr>
      <w:r>
        <w:t>The last column shows that the net amounts sum to zero.</w:t>
      </w:r>
    </w:p>
    <w:p w14:paraId="0F58A15B" w14:textId="77777777" w:rsidR="00B96D64" w:rsidRDefault="00B96D64" w:rsidP="00B96D64">
      <w:pPr>
        <w:jc w:val="both"/>
      </w:pPr>
    </w:p>
    <w:p w14:paraId="5632E810" w14:textId="77777777" w:rsidR="00B96D64" w:rsidRDefault="00B96D64" w:rsidP="00B96D64">
      <w:pPr>
        <w:jc w:val="both"/>
      </w:pPr>
      <w:r>
        <w:t>NEW NET INCOME</w:t>
      </w:r>
    </w:p>
    <w:p w14:paraId="79FD9D01" w14:textId="77777777" w:rsidR="00B96D64" w:rsidRDefault="00B96D64" w:rsidP="00B96D64">
      <w:pPr>
        <w:pStyle w:val="BodyTextIndent"/>
        <w:numPr>
          <w:ilvl w:val="0"/>
          <w:numId w:val="29"/>
        </w:numPr>
      </w:pPr>
      <w:r>
        <w:t>This shows the new costs / revenue per department after the cost allocations.</w:t>
      </w:r>
    </w:p>
    <w:p w14:paraId="117D1E7C" w14:textId="77777777" w:rsidR="00B96D64" w:rsidRDefault="00B96D64" w:rsidP="00B96D64">
      <w:pPr>
        <w:pStyle w:val="BodyTextIndent"/>
        <w:numPr>
          <w:ilvl w:val="0"/>
          <w:numId w:val="29"/>
        </w:numPr>
      </w:pPr>
      <w:r>
        <w:t>The subsequent new net income.</w:t>
      </w:r>
    </w:p>
    <w:p w14:paraId="08073CEA" w14:textId="77777777" w:rsidR="00B96D64" w:rsidRDefault="00B96D64" w:rsidP="00B96D64">
      <w:pPr>
        <w:pStyle w:val="BodyTextIndent"/>
        <w:ind w:left="0"/>
      </w:pPr>
    </w:p>
    <w:p w14:paraId="18B88386" w14:textId="77777777" w:rsidR="00B96D64" w:rsidRDefault="00B96D64" w:rsidP="00B96D64">
      <w:pPr>
        <w:pStyle w:val="BodyTextIndent"/>
        <w:ind w:left="0"/>
      </w:pPr>
      <w:r>
        <w:lastRenderedPageBreak/>
        <w:t>The following should also be noted:</w:t>
      </w:r>
    </w:p>
    <w:p w14:paraId="799A6D17" w14:textId="77777777" w:rsidR="00B96D64" w:rsidRDefault="00B96D64" w:rsidP="00B96D64">
      <w:pPr>
        <w:pStyle w:val="BodyTextIndent"/>
        <w:ind w:left="0"/>
      </w:pPr>
    </w:p>
    <w:p w14:paraId="3457FB26" w14:textId="77777777" w:rsidR="00B96D64" w:rsidRDefault="00B96D64" w:rsidP="00B96D64">
      <w:pPr>
        <w:pStyle w:val="BodyTextIndent"/>
        <w:numPr>
          <w:ilvl w:val="0"/>
          <w:numId w:val="45"/>
        </w:numPr>
      </w:pPr>
      <w:r>
        <w:t>The cost for the Councillors and admin is not allocated to line departments.  This will be offset against Account surplus.</w:t>
      </w:r>
    </w:p>
    <w:p w14:paraId="2E4ABAF2" w14:textId="77777777" w:rsidR="00B96D64" w:rsidRDefault="00B96D64" w:rsidP="00B96D64">
      <w:pPr>
        <w:pStyle w:val="BodyTextIndent"/>
        <w:numPr>
          <w:ilvl w:val="0"/>
          <w:numId w:val="45"/>
        </w:numPr>
      </w:pPr>
      <w:r>
        <w:t>The Municipal and General is a problematic cost centre because:</w:t>
      </w:r>
    </w:p>
    <w:p w14:paraId="03F29D1A" w14:textId="77777777" w:rsidR="00B96D64" w:rsidRDefault="00B96D64" w:rsidP="00B96D64">
      <w:pPr>
        <w:pStyle w:val="BodyTextIndent"/>
        <w:numPr>
          <w:ilvl w:val="1"/>
          <w:numId w:val="45"/>
        </w:numPr>
      </w:pPr>
      <w:r>
        <w:t>The majority of grant funding is collected under this account.  This will not be off-set against line department costs.</w:t>
      </w:r>
    </w:p>
    <w:p w14:paraId="0D8190FE" w14:textId="77777777" w:rsidR="00B96D64" w:rsidRDefault="00B96D64" w:rsidP="00B96D64">
      <w:pPr>
        <w:pStyle w:val="BodyTextIndent"/>
        <w:numPr>
          <w:ilvl w:val="1"/>
          <w:numId w:val="45"/>
        </w:numPr>
      </w:pPr>
      <w:r>
        <w:t>Various very big costs which belong to line departments are also collected here. The following is proposed in this respect:</w:t>
      </w:r>
    </w:p>
    <w:p w14:paraId="3EA409A2" w14:textId="77777777" w:rsidR="00B96D64" w:rsidRDefault="00B96D64" w:rsidP="00B96D64">
      <w:pPr>
        <w:pStyle w:val="BodyTextIndent"/>
        <w:numPr>
          <w:ilvl w:val="2"/>
          <w:numId w:val="45"/>
        </w:numPr>
      </w:pPr>
      <w:r>
        <w:t>Only the big cost items minus the small, related incomes will be allocated to the line departments.</w:t>
      </w:r>
    </w:p>
    <w:p w14:paraId="36126FE2" w14:textId="77777777" w:rsidR="00B96D64" w:rsidRDefault="00B96D64" w:rsidP="00B96D64">
      <w:pPr>
        <w:pStyle w:val="BodyTextIndent"/>
        <w:numPr>
          <w:ilvl w:val="2"/>
          <w:numId w:val="45"/>
        </w:numPr>
      </w:pPr>
      <w:r>
        <w:t>Bad debt written off.  This mainly relates to rates income thus based on total line depart cost.</w:t>
      </w:r>
    </w:p>
    <w:p w14:paraId="7C5AF762" w14:textId="77777777" w:rsidR="00B96D64" w:rsidRDefault="00B96D64" w:rsidP="00B96D64">
      <w:pPr>
        <w:pStyle w:val="BodyTextIndent"/>
        <w:numPr>
          <w:ilvl w:val="2"/>
          <w:numId w:val="45"/>
        </w:numPr>
      </w:pPr>
      <w:r>
        <w:t>Depreciation.  This is only on common assets. Total line depart cost.</w:t>
      </w:r>
    </w:p>
    <w:p w14:paraId="48D152FA" w14:textId="77777777" w:rsidR="00B96D64" w:rsidRDefault="00B96D64" w:rsidP="00B96D64">
      <w:pPr>
        <w:pStyle w:val="BodyTextIndent"/>
        <w:numPr>
          <w:ilvl w:val="2"/>
          <w:numId w:val="45"/>
        </w:numPr>
      </w:pPr>
      <w:r>
        <w:t>Inventory and consumables.  Total line depart cost.</w:t>
      </w:r>
    </w:p>
    <w:p w14:paraId="21691BB6" w14:textId="77777777" w:rsidR="00B96D64" w:rsidRDefault="00B96D64" w:rsidP="00B96D64">
      <w:pPr>
        <w:pStyle w:val="BodyTextIndent"/>
        <w:numPr>
          <w:ilvl w:val="2"/>
          <w:numId w:val="45"/>
        </w:numPr>
      </w:pPr>
      <w:r>
        <w:t>Interest costs relating to retirement benefits. Line department labour cost.</w:t>
      </w:r>
    </w:p>
    <w:p w14:paraId="5858D541" w14:textId="77777777" w:rsidR="00B96D64" w:rsidRDefault="00B96D64" w:rsidP="00B96D64">
      <w:pPr>
        <w:pStyle w:val="BodyTextIndent"/>
        <w:numPr>
          <w:ilvl w:val="2"/>
          <w:numId w:val="45"/>
        </w:numPr>
      </w:pPr>
      <w:r>
        <w:t>Leave pay. Line department labour cost.</w:t>
      </w:r>
    </w:p>
    <w:p w14:paraId="62FA0B08" w14:textId="77777777" w:rsidR="00B96D64" w:rsidRDefault="00B96D64" w:rsidP="00B96D64">
      <w:pPr>
        <w:pStyle w:val="BodyTextIndent"/>
        <w:numPr>
          <w:ilvl w:val="2"/>
          <w:numId w:val="45"/>
        </w:numPr>
      </w:pPr>
      <w:r>
        <w:t>Various operational costs.  Total line depart cost.</w:t>
      </w:r>
    </w:p>
    <w:p w14:paraId="2D862BBE" w14:textId="77777777" w:rsidR="00B96D64" w:rsidRDefault="00B96D64" w:rsidP="00B96D64">
      <w:pPr>
        <w:pStyle w:val="BodyTextIndent"/>
        <w:numPr>
          <w:ilvl w:val="0"/>
          <w:numId w:val="45"/>
        </w:numPr>
      </w:pPr>
      <w:r>
        <w:t>Municipal manager.  All costs allocated to Line departments based on total own costs.</w:t>
      </w:r>
    </w:p>
    <w:p w14:paraId="0F48D8D7" w14:textId="77777777" w:rsidR="00B96D64" w:rsidRDefault="00B96D64" w:rsidP="00B96D64">
      <w:pPr>
        <w:pStyle w:val="BodyTextIndent"/>
        <w:numPr>
          <w:ilvl w:val="0"/>
          <w:numId w:val="45"/>
        </w:numPr>
      </w:pPr>
      <w:r>
        <w:t xml:space="preserve">Financial services. </w:t>
      </w:r>
    </w:p>
    <w:p w14:paraId="78B36826" w14:textId="77777777" w:rsidR="00B96D64" w:rsidRDefault="00B96D64" w:rsidP="00B96D64">
      <w:pPr>
        <w:pStyle w:val="BodyTextIndent"/>
        <w:numPr>
          <w:ilvl w:val="1"/>
          <w:numId w:val="45"/>
        </w:numPr>
      </w:pPr>
      <w:r>
        <w:t>Asset and risk based on asset values.</w:t>
      </w:r>
    </w:p>
    <w:p w14:paraId="15AF74EA" w14:textId="77777777" w:rsidR="00B96D64" w:rsidRDefault="00B96D64" w:rsidP="00B96D64">
      <w:pPr>
        <w:pStyle w:val="BodyTextIndent"/>
        <w:numPr>
          <w:ilvl w:val="1"/>
          <w:numId w:val="45"/>
        </w:numPr>
      </w:pPr>
      <w:r>
        <w:t>Billing finance based on number of bills per service.</w:t>
      </w:r>
    </w:p>
    <w:p w14:paraId="0724F945" w14:textId="77777777" w:rsidR="00B96D64" w:rsidRDefault="00B96D64" w:rsidP="00B96D64">
      <w:pPr>
        <w:pStyle w:val="BodyTextIndent"/>
        <w:numPr>
          <w:ilvl w:val="1"/>
          <w:numId w:val="45"/>
        </w:numPr>
      </w:pPr>
      <w:r>
        <w:t>Debt collection based on outstanding debt per service.</w:t>
      </w:r>
    </w:p>
    <w:p w14:paraId="307B91C0" w14:textId="77777777" w:rsidR="00B96D64" w:rsidRDefault="00B96D64" w:rsidP="00B96D64">
      <w:pPr>
        <w:pStyle w:val="BodyTextIndent"/>
        <w:numPr>
          <w:ilvl w:val="1"/>
          <w:numId w:val="45"/>
        </w:numPr>
      </w:pPr>
      <w:r>
        <w:t>Supply chain based on inventory.</w:t>
      </w:r>
    </w:p>
    <w:p w14:paraId="0F9349BF" w14:textId="77777777" w:rsidR="00B96D64" w:rsidRDefault="00B96D64" w:rsidP="00B96D64">
      <w:pPr>
        <w:pStyle w:val="BodyTextIndent"/>
        <w:numPr>
          <w:ilvl w:val="1"/>
          <w:numId w:val="45"/>
        </w:numPr>
      </w:pPr>
      <w:r>
        <w:t>Remainder based on total cost.</w:t>
      </w:r>
      <w:r w:rsidRPr="00654719">
        <w:t xml:space="preserve"> </w:t>
      </w:r>
      <w:r>
        <w:t>Net amount minus property rates income.</w:t>
      </w:r>
    </w:p>
    <w:p w14:paraId="2080D372" w14:textId="77777777" w:rsidR="00B96D64" w:rsidRDefault="00B96D64" w:rsidP="00B96D64">
      <w:pPr>
        <w:pStyle w:val="BodyTextIndent"/>
        <w:numPr>
          <w:ilvl w:val="0"/>
          <w:numId w:val="45"/>
        </w:numPr>
      </w:pPr>
      <w:r>
        <w:t>Corporate services. Total net amount.</w:t>
      </w:r>
    </w:p>
    <w:p w14:paraId="093C7297" w14:textId="77777777" w:rsidR="00B96D64" w:rsidRDefault="00B96D64" w:rsidP="00B96D64">
      <w:pPr>
        <w:pStyle w:val="BodyTextIndent"/>
        <w:numPr>
          <w:ilvl w:val="1"/>
          <w:numId w:val="45"/>
        </w:numPr>
      </w:pPr>
      <w:r>
        <w:t>All HR functions according to staff numbers.</w:t>
      </w:r>
    </w:p>
    <w:p w14:paraId="6F04CAD7" w14:textId="77777777" w:rsidR="00B96D64" w:rsidRDefault="00B96D64" w:rsidP="00B96D64">
      <w:pPr>
        <w:pStyle w:val="BodyTextIndent"/>
        <w:numPr>
          <w:ilvl w:val="1"/>
          <w:numId w:val="45"/>
        </w:numPr>
      </w:pPr>
      <w:r>
        <w:t>Remainder based on total cost.</w:t>
      </w:r>
    </w:p>
    <w:p w14:paraId="25E69EF5" w14:textId="77777777" w:rsidR="00B96D64" w:rsidRDefault="00B96D64" w:rsidP="00B96D64">
      <w:pPr>
        <w:pStyle w:val="BodyTextIndent"/>
        <w:numPr>
          <w:ilvl w:val="0"/>
          <w:numId w:val="45"/>
        </w:numPr>
      </w:pPr>
      <w:r>
        <w:t>Strategy and Economic development.  Net amount all based on total cost.</w:t>
      </w:r>
    </w:p>
    <w:p w14:paraId="1B6CD26E" w14:textId="77777777" w:rsidR="00B96D64" w:rsidRDefault="00B96D64" w:rsidP="00B96D64">
      <w:pPr>
        <w:pStyle w:val="BodyTextIndent"/>
        <w:ind w:left="0"/>
      </w:pPr>
    </w:p>
    <w:p w14:paraId="38D18CFE" w14:textId="460FEFE5" w:rsidR="00B96D64" w:rsidRDefault="00B96D64" w:rsidP="00B96D64">
      <w:pPr>
        <w:pStyle w:val="BodyTextIndent"/>
        <w:ind w:left="0"/>
      </w:pPr>
      <w:r>
        <w:t xml:space="preserve">The allocation factors and allocations to line departments are shown in </w:t>
      </w:r>
      <w:r w:rsidR="009F5532">
        <w:fldChar w:fldCharType="begin"/>
      </w:r>
      <w:r w:rsidR="009F5532">
        <w:instrText xml:space="preserve"> REF _Ref156332795 \h </w:instrText>
      </w:r>
      <w:r w:rsidR="009F5532">
        <w:fldChar w:fldCharType="separate"/>
      </w:r>
      <w:r w:rsidR="009F5532">
        <w:t xml:space="preserve">Table </w:t>
      </w:r>
      <w:r w:rsidR="009F5532">
        <w:rPr>
          <w:noProof/>
        </w:rPr>
        <w:t>26</w:t>
      </w:r>
      <w:r w:rsidR="009F5532">
        <w:fldChar w:fldCharType="end"/>
      </w:r>
      <w:r>
        <w:fldChar w:fldCharType="begin"/>
      </w:r>
      <w:r>
        <w:instrText xml:space="preserve"> REF _Ref104887334 \h </w:instrText>
      </w:r>
      <w:r w:rsidR="00EE140E">
        <w:fldChar w:fldCharType="separate"/>
      </w:r>
      <w:r>
        <w:fldChar w:fldCharType="end"/>
      </w:r>
      <w:r>
        <w:t>.</w:t>
      </w:r>
    </w:p>
    <w:p w14:paraId="2A4C5F1F" w14:textId="77777777" w:rsidR="007E3959" w:rsidRDefault="007E3959" w:rsidP="00B96D64">
      <w:pPr>
        <w:pStyle w:val="BodyTextIndent"/>
        <w:ind w:left="0"/>
      </w:pPr>
    </w:p>
    <w:p w14:paraId="4E6DBB12" w14:textId="6D5A3C42" w:rsidR="007E3959" w:rsidRDefault="007E3959" w:rsidP="007E3959">
      <w:r>
        <w:t>The actual allocations from the various departments are shown in</w:t>
      </w:r>
      <w:r w:rsidR="009F5532">
        <w:t xml:space="preserve"> </w:t>
      </w:r>
      <w:r w:rsidR="009F5532">
        <w:fldChar w:fldCharType="begin"/>
      </w:r>
      <w:r w:rsidR="009F5532">
        <w:instrText xml:space="preserve"> REF _Ref161086663 \h </w:instrText>
      </w:r>
      <w:r w:rsidR="009F5532">
        <w:fldChar w:fldCharType="separate"/>
      </w:r>
      <w:r w:rsidR="009F5532">
        <w:t xml:space="preserve">Table </w:t>
      </w:r>
      <w:r w:rsidR="009F5532">
        <w:rPr>
          <w:noProof/>
        </w:rPr>
        <w:t>27</w:t>
      </w:r>
      <w:r w:rsidR="009F5532">
        <w:fldChar w:fldCharType="end"/>
      </w:r>
      <w:r>
        <w:t>.</w:t>
      </w:r>
    </w:p>
    <w:p w14:paraId="62AE8BEF" w14:textId="77777777" w:rsidR="007E3959" w:rsidRDefault="007E3959" w:rsidP="007E3959">
      <w:pPr>
        <w:rPr>
          <w:b/>
          <w:bCs/>
          <w:sz w:val="20"/>
        </w:rPr>
      </w:pPr>
    </w:p>
    <w:p w14:paraId="29CDA94F" w14:textId="5CA40FFC" w:rsidR="007E3959" w:rsidRDefault="007E3959" w:rsidP="007E3959">
      <w:r>
        <w:t>The next step is to allocate the costs between the various sections within electricity.  The allocation factors and the actual allocation of the various cost items to the various departments within electricity are shown in</w:t>
      </w:r>
      <w:r w:rsidR="009F5532">
        <w:t xml:space="preserve"> </w:t>
      </w:r>
      <w:r w:rsidR="009F5532">
        <w:fldChar w:fldCharType="begin"/>
      </w:r>
      <w:r w:rsidR="009F5532">
        <w:instrText xml:space="preserve"> REF _Ref129613112 \h </w:instrText>
      </w:r>
      <w:r w:rsidR="009F5532">
        <w:fldChar w:fldCharType="separate"/>
      </w:r>
      <w:r w:rsidR="009F5532">
        <w:t xml:space="preserve">Table </w:t>
      </w:r>
      <w:r w:rsidR="009F5532">
        <w:rPr>
          <w:noProof/>
        </w:rPr>
        <w:t>28</w:t>
      </w:r>
      <w:r w:rsidR="009F5532">
        <w:fldChar w:fldCharType="end"/>
      </w:r>
      <w:r>
        <w:t>.</w:t>
      </w:r>
    </w:p>
    <w:p w14:paraId="51E4FC70" w14:textId="77777777" w:rsidR="007E3959" w:rsidRDefault="007E3959" w:rsidP="007E3959"/>
    <w:p w14:paraId="3A702DB1" w14:textId="77777777" w:rsidR="007E3959" w:rsidRDefault="007E3959" w:rsidP="00B96D64">
      <w:pPr>
        <w:pStyle w:val="BodyTextIndent"/>
        <w:ind w:left="0"/>
      </w:pPr>
    </w:p>
    <w:p w14:paraId="5A1ACD9B" w14:textId="77777777" w:rsidR="00B96D64" w:rsidRDefault="00B96D64" w:rsidP="00B96D64">
      <w:pPr>
        <w:pStyle w:val="BodyTextIndent"/>
        <w:ind w:left="0"/>
      </w:pPr>
    </w:p>
    <w:p w14:paraId="514E8B46" w14:textId="38131086" w:rsidR="00B96D64" w:rsidRDefault="00B96D64" w:rsidP="00B96D64">
      <w:pPr>
        <w:rPr>
          <w:b/>
          <w:bCs/>
          <w:sz w:val="20"/>
        </w:rPr>
      </w:pPr>
      <w:bookmarkStart w:id="95" w:name="_Ref104887334"/>
      <w:r>
        <w:br w:type="page"/>
      </w:r>
    </w:p>
    <w:p w14:paraId="4D41DFB6" w14:textId="5FD2CE21" w:rsidR="00B96D64" w:rsidRDefault="00B96D64" w:rsidP="00B96D64">
      <w:pPr>
        <w:pStyle w:val="Caption"/>
      </w:pPr>
      <w:bookmarkStart w:id="96" w:name="_Ref156332795"/>
      <w:r>
        <w:lastRenderedPageBreak/>
        <w:t xml:space="preserve">Table </w:t>
      </w:r>
      <w:r>
        <w:fldChar w:fldCharType="begin"/>
      </w:r>
      <w:r>
        <w:instrText xml:space="preserve"> SEQ Table \* ARABIC </w:instrText>
      </w:r>
      <w:r>
        <w:fldChar w:fldCharType="separate"/>
      </w:r>
      <w:r w:rsidR="000F2F16">
        <w:rPr>
          <w:noProof/>
        </w:rPr>
        <w:t>26</w:t>
      </w:r>
      <w:r>
        <w:fldChar w:fldCharType="end"/>
      </w:r>
      <w:bookmarkEnd w:id="95"/>
      <w:bookmarkEnd w:id="96"/>
    </w:p>
    <w:p w14:paraId="73301671" w14:textId="4767CE0E" w:rsidR="00B96D64" w:rsidRPr="00A3782D" w:rsidRDefault="00E42877" w:rsidP="00B96D64">
      <w:r w:rsidRPr="00E42877">
        <w:rPr>
          <w:noProof/>
        </w:rPr>
        <w:drawing>
          <wp:inline distT="0" distB="0" distL="0" distR="0" wp14:anchorId="7458C148" wp14:editId="41716B0C">
            <wp:extent cx="9533047" cy="4145277"/>
            <wp:effectExtent l="7937" t="0" r="318" b="317"/>
            <wp:docPr id="112525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52827" name=""/>
                    <pic:cNvPicPr/>
                  </pic:nvPicPr>
                  <pic:blipFill>
                    <a:blip r:embed="rId51"/>
                    <a:stretch>
                      <a:fillRect/>
                    </a:stretch>
                  </pic:blipFill>
                  <pic:spPr>
                    <a:xfrm rot="16200000">
                      <a:off x="0" y="0"/>
                      <a:ext cx="9579240" cy="4165363"/>
                    </a:xfrm>
                    <a:prstGeom prst="rect">
                      <a:avLst/>
                    </a:prstGeom>
                  </pic:spPr>
                </pic:pic>
              </a:graphicData>
            </a:graphic>
          </wp:inline>
        </w:drawing>
      </w:r>
    </w:p>
    <w:p w14:paraId="24A09C26" w14:textId="77777777" w:rsidR="00DB7579" w:rsidRDefault="00DB7579" w:rsidP="00B96D64"/>
    <w:p w14:paraId="1BB2B8B3" w14:textId="3A427108" w:rsidR="009F5532" w:rsidRDefault="007E3959" w:rsidP="009F5532">
      <w:pPr>
        <w:pStyle w:val="Caption"/>
      </w:pPr>
      <w:bookmarkStart w:id="97" w:name="_Ref153281805"/>
      <w:r>
        <w:br w:type="page"/>
      </w:r>
      <w:bookmarkStart w:id="98" w:name="_Ref161086663"/>
      <w:r w:rsidR="00DB7579">
        <w:lastRenderedPageBreak/>
        <w:t xml:space="preserve">Table </w:t>
      </w:r>
      <w:r w:rsidR="00DB7579">
        <w:fldChar w:fldCharType="begin"/>
      </w:r>
      <w:r w:rsidR="00DB7579">
        <w:instrText xml:space="preserve"> SEQ Table \* ARABIC </w:instrText>
      </w:r>
      <w:r w:rsidR="00DB7579">
        <w:fldChar w:fldCharType="separate"/>
      </w:r>
      <w:r w:rsidR="000F2F16">
        <w:rPr>
          <w:noProof/>
        </w:rPr>
        <w:t>27</w:t>
      </w:r>
      <w:r w:rsidR="00DB7579">
        <w:fldChar w:fldCharType="end"/>
      </w:r>
      <w:bookmarkEnd w:id="97"/>
      <w:bookmarkEnd w:id="98"/>
      <w:r w:rsidR="009F5532">
        <w:tab/>
      </w:r>
      <w:r w:rsidR="009F5532">
        <w:tab/>
      </w:r>
      <w:r w:rsidR="009F5532">
        <w:tab/>
      </w:r>
      <w:r w:rsidR="009F5532">
        <w:tab/>
      </w:r>
      <w:r w:rsidR="009F5532">
        <w:tab/>
      </w:r>
      <w:r w:rsidR="009F5532">
        <w:tab/>
      </w:r>
      <w:bookmarkStart w:id="99" w:name="_Ref129613112"/>
      <w:r w:rsidR="009F5532">
        <w:t xml:space="preserve">Table </w:t>
      </w:r>
      <w:r w:rsidR="009F5532">
        <w:fldChar w:fldCharType="begin"/>
      </w:r>
      <w:r w:rsidR="009F5532">
        <w:instrText xml:space="preserve"> SEQ Table \* ARABIC </w:instrText>
      </w:r>
      <w:r w:rsidR="009F5532">
        <w:fldChar w:fldCharType="separate"/>
      </w:r>
      <w:r w:rsidR="000F2F16">
        <w:rPr>
          <w:noProof/>
        </w:rPr>
        <w:t>28</w:t>
      </w:r>
      <w:r w:rsidR="009F5532">
        <w:fldChar w:fldCharType="end"/>
      </w:r>
      <w:bookmarkEnd w:id="99"/>
    </w:p>
    <w:p w14:paraId="27D192DE" w14:textId="52FA87F8" w:rsidR="006E180B" w:rsidRDefault="00E42877" w:rsidP="00B96D64">
      <w:pPr>
        <w:rPr>
          <w:b/>
          <w:bCs/>
          <w:sz w:val="20"/>
        </w:rPr>
      </w:pPr>
      <w:bookmarkStart w:id="100" w:name="_Ref129611952"/>
      <w:r w:rsidRPr="00E42877">
        <w:rPr>
          <w:noProof/>
        </w:rPr>
        <w:drawing>
          <wp:inline distT="0" distB="0" distL="0" distR="0" wp14:anchorId="1F300349" wp14:editId="71E7D8C6">
            <wp:extent cx="9451748" cy="2286000"/>
            <wp:effectExtent l="1270" t="0" r="0" b="0"/>
            <wp:docPr id="863817261"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7261" name="Picture 1" descr="A screenshot of a computer screen"/>
                    <pic:cNvPicPr/>
                  </pic:nvPicPr>
                  <pic:blipFill>
                    <a:blip r:embed="rId52"/>
                    <a:stretch>
                      <a:fillRect/>
                    </a:stretch>
                  </pic:blipFill>
                  <pic:spPr>
                    <a:xfrm rot="16200000">
                      <a:off x="0" y="0"/>
                      <a:ext cx="9456896" cy="2287245"/>
                    </a:xfrm>
                    <a:prstGeom prst="rect">
                      <a:avLst/>
                    </a:prstGeom>
                  </pic:spPr>
                </pic:pic>
              </a:graphicData>
            </a:graphic>
          </wp:inline>
        </w:drawing>
      </w:r>
      <w:r w:rsidR="006E180B">
        <w:rPr>
          <w:b/>
          <w:bCs/>
          <w:sz w:val="20"/>
        </w:rPr>
        <w:t xml:space="preserve"> </w:t>
      </w:r>
      <w:r w:rsidR="009F5532" w:rsidRPr="00E42877">
        <w:rPr>
          <w:noProof/>
        </w:rPr>
        <w:drawing>
          <wp:inline distT="0" distB="0" distL="0" distR="0" wp14:anchorId="703F185F" wp14:editId="11498701">
            <wp:extent cx="9420095" cy="3506870"/>
            <wp:effectExtent l="3810" t="0" r="0" b="0"/>
            <wp:docPr id="549168182"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8182" name="Picture 1" descr="A screenshot of a computer screen"/>
                    <pic:cNvPicPr/>
                  </pic:nvPicPr>
                  <pic:blipFill>
                    <a:blip r:embed="rId53"/>
                    <a:stretch>
                      <a:fillRect/>
                    </a:stretch>
                  </pic:blipFill>
                  <pic:spPr>
                    <a:xfrm rot="16200000">
                      <a:off x="0" y="0"/>
                      <a:ext cx="9460473" cy="3521902"/>
                    </a:xfrm>
                    <a:prstGeom prst="rect">
                      <a:avLst/>
                    </a:prstGeom>
                  </pic:spPr>
                </pic:pic>
              </a:graphicData>
            </a:graphic>
          </wp:inline>
        </w:drawing>
      </w:r>
    </w:p>
    <w:bookmarkEnd w:id="100"/>
    <w:p w14:paraId="752B56FC" w14:textId="487A1EDA" w:rsidR="00B96D64" w:rsidRDefault="00B96D64" w:rsidP="00B96D64"/>
    <w:p w14:paraId="2FE4651E" w14:textId="47ED3A8A" w:rsidR="007E3959" w:rsidRDefault="007E3959" w:rsidP="007E3959">
      <w:pPr>
        <w:pStyle w:val="Caption"/>
        <w:rPr>
          <w:b w:val="0"/>
          <w:bCs w:val="0"/>
        </w:rPr>
      </w:pPr>
      <w:bookmarkStart w:id="101" w:name="_Ref94118544"/>
      <w:r w:rsidRPr="007E3959">
        <w:rPr>
          <w:b w:val="0"/>
          <w:bCs w:val="0"/>
        </w:rPr>
        <w:lastRenderedPageBreak/>
        <w:t xml:space="preserve">The </w:t>
      </w:r>
      <w:r>
        <w:rPr>
          <w:b w:val="0"/>
          <w:bCs w:val="0"/>
        </w:rPr>
        <w:t xml:space="preserve">costs and revenues per individual account is shown in </w:t>
      </w:r>
      <w:r w:rsidR="009F5532">
        <w:rPr>
          <w:b w:val="0"/>
          <w:bCs w:val="0"/>
        </w:rPr>
        <w:fldChar w:fldCharType="begin"/>
      </w:r>
      <w:r w:rsidR="009F5532">
        <w:rPr>
          <w:b w:val="0"/>
          <w:bCs w:val="0"/>
        </w:rPr>
        <w:instrText xml:space="preserve"> REF _Ref159574321 \h </w:instrText>
      </w:r>
      <w:r w:rsidR="009F5532">
        <w:rPr>
          <w:b w:val="0"/>
          <w:bCs w:val="0"/>
        </w:rPr>
      </w:r>
      <w:r w:rsidR="009F5532">
        <w:rPr>
          <w:b w:val="0"/>
          <w:bCs w:val="0"/>
        </w:rPr>
        <w:fldChar w:fldCharType="separate"/>
      </w:r>
      <w:r w:rsidR="009F5532">
        <w:t xml:space="preserve">Table </w:t>
      </w:r>
      <w:r w:rsidR="009F5532">
        <w:rPr>
          <w:noProof/>
        </w:rPr>
        <w:t>29</w:t>
      </w:r>
      <w:r w:rsidR="009F5532">
        <w:rPr>
          <w:b w:val="0"/>
          <w:bCs w:val="0"/>
        </w:rPr>
        <w:fldChar w:fldCharType="end"/>
      </w:r>
      <w:r w:rsidR="009F5532">
        <w:rPr>
          <w:b w:val="0"/>
          <w:bCs w:val="0"/>
        </w:rPr>
        <w:t xml:space="preserve"> </w:t>
      </w:r>
      <w:r>
        <w:rPr>
          <w:b w:val="0"/>
          <w:bCs w:val="0"/>
        </w:rPr>
        <w:t>below.</w:t>
      </w:r>
    </w:p>
    <w:p w14:paraId="52FFBAEB" w14:textId="77777777" w:rsidR="007E3959" w:rsidRPr="007E3959" w:rsidRDefault="007E3959" w:rsidP="007E3959"/>
    <w:p w14:paraId="2D5527D6" w14:textId="276D2B69" w:rsidR="00B96D64" w:rsidRDefault="007E3959" w:rsidP="007E3959">
      <w:pPr>
        <w:pStyle w:val="Caption"/>
      </w:pPr>
      <w:bookmarkStart w:id="102" w:name="_Ref159574321"/>
      <w:r>
        <w:t xml:space="preserve">Table </w:t>
      </w:r>
      <w:r>
        <w:fldChar w:fldCharType="begin"/>
      </w:r>
      <w:r>
        <w:instrText xml:space="preserve"> SEQ Table \* ARABIC </w:instrText>
      </w:r>
      <w:r>
        <w:fldChar w:fldCharType="separate"/>
      </w:r>
      <w:r w:rsidR="000F2F16">
        <w:rPr>
          <w:noProof/>
        </w:rPr>
        <w:t>29</w:t>
      </w:r>
      <w:r>
        <w:fldChar w:fldCharType="end"/>
      </w:r>
      <w:bookmarkEnd w:id="102"/>
    </w:p>
    <w:p w14:paraId="4CD048EA" w14:textId="77777777" w:rsidR="00B96D64" w:rsidRDefault="00B96D64" w:rsidP="00B96D64"/>
    <w:p w14:paraId="00BDF479" w14:textId="376D4530" w:rsidR="007E3959" w:rsidRDefault="007E3959" w:rsidP="00B96D64">
      <w:r w:rsidRPr="007E3959">
        <w:rPr>
          <w:noProof/>
        </w:rPr>
        <w:drawing>
          <wp:inline distT="0" distB="0" distL="0" distR="0" wp14:anchorId="76041FA5" wp14:editId="5F4BD811">
            <wp:extent cx="6650355" cy="4676775"/>
            <wp:effectExtent l="0" t="0" r="0" b="9525"/>
            <wp:docPr id="818858531" name="Picture 1"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58531" name="Picture 1" descr="A table of numbers and text&#10;&#10;Description automatically generated with medium confidence"/>
                    <pic:cNvPicPr/>
                  </pic:nvPicPr>
                  <pic:blipFill>
                    <a:blip r:embed="rId54"/>
                    <a:stretch>
                      <a:fillRect/>
                    </a:stretch>
                  </pic:blipFill>
                  <pic:spPr>
                    <a:xfrm>
                      <a:off x="0" y="0"/>
                      <a:ext cx="6650355" cy="4676775"/>
                    </a:xfrm>
                    <a:prstGeom prst="rect">
                      <a:avLst/>
                    </a:prstGeom>
                  </pic:spPr>
                </pic:pic>
              </a:graphicData>
            </a:graphic>
          </wp:inline>
        </w:drawing>
      </w:r>
    </w:p>
    <w:p w14:paraId="64EA2382" w14:textId="77777777" w:rsidR="007E3959" w:rsidRDefault="007E3959" w:rsidP="00B96D64"/>
    <w:p w14:paraId="6D8A27E6" w14:textId="12586A13" w:rsidR="00B96D64" w:rsidRDefault="00B96D64" w:rsidP="00B96D64">
      <w:r>
        <w:t>The costs are then allocated to the various functions within electricity.  The allocations factors to be used are shown in</w:t>
      </w:r>
      <w:r w:rsidR="007550D5">
        <w:t xml:space="preserve"> </w:t>
      </w:r>
      <w:r w:rsidR="007550D5">
        <w:fldChar w:fldCharType="begin"/>
      </w:r>
      <w:r w:rsidR="007550D5">
        <w:instrText xml:space="preserve"> REF _Ref155342719 \h </w:instrText>
      </w:r>
      <w:r w:rsidR="007550D5">
        <w:fldChar w:fldCharType="separate"/>
      </w:r>
      <w:r w:rsidR="007550D5">
        <w:t xml:space="preserve">Table </w:t>
      </w:r>
      <w:r w:rsidR="007550D5">
        <w:rPr>
          <w:noProof/>
        </w:rPr>
        <w:t>30</w:t>
      </w:r>
      <w:r w:rsidR="007550D5">
        <w:fldChar w:fldCharType="end"/>
      </w:r>
      <w:r>
        <w:t>.</w:t>
      </w:r>
    </w:p>
    <w:bookmarkEnd w:id="101"/>
    <w:p w14:paraId="68299C29" w14:textId="77777777" w:rsidR="00B96D64" w:rsidRDefault="00B96D64" w:rsidP="00B96D64">
      <w:pPr>
        <w:pStyle w:val="BodyTextIndent"/>
        <w:ind w:left="0"/>
      </w:pPr>
    </w:p>
    <w:p w14:paraId="1F58C99B" w14:textId="73F58274" w:rsidR="00B96D64" w:rsidRDefault="00B96D64" w:rsidP="00B96D64">
      <w:pPr>
        <w:pStyle w:val="Caption"/>
      </w:pPr>
      <w:bookmarkStart w:id="103" w:name="_Ref155342719"/>
      <w:r>
        <w:t xml:space="preserve">Table </w:t>
      </w:r>
      <w:r>
        <w:fldChar w:fldCharType="begin"/>
      </w:r>
      <w:r>
        <w:instrText xml:space="preserve"> SEQ Table \* ARABIC </w:instrText>
      </w:r>
      <w:r>
        <w:fldChar w:fldCharType="separate"/>
      </w:r>
      <w:r w:rsidR="000F2F16">
        <w:rPr>
          <w:noProof/>
        </w:rPr>
        <w:t>30</w:t>
      </w:r>
      <w:r>
        <w:fldChar w:fldCharType="end"/>
      </w:r>
      <w:bookmarkEnd w:id="103"/>
    </w:p>
    <w:p w14:paraId="2C3B0AB0" w14:textId="7AD85B8A" w:rsidR="00B96D64" w:rsidRDefault="007E3959" w:rsidP="00B96D64">
      <w:r w:rsidRPr="007E3959">
        <w:rPr>
          <w:noProof/>
        </w:rPr>
        <w:drawing>
          <wp:inline distT="0" distB="0" distL="0" distR="0" wp14:anchorId="593CB59E" wp14:editId="49A57175">
            <wp:extent cx="6650355" cy="1431925"/>
            <wp:effectExtent l="0" t="0" r="0" b="0"/>
            <wp:docPr id="35925571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5711" name="Picture 1" descr="A screenshot of a computer screen&#10;&#10;Description automatically generated"/>
                    <pic:cNvPicPr/>
                  </pic:nvPicPr>
                  <pic:blipFill>
                    <a:blip r:embed="rId55"/>
                    <a:stretch>
                      <a:fillRect/>
                    </a:stretch>
                  </pic:blipFill>
                  <pic:spPr>
                    <a:xfrm>
                      <a:off x="0" y="0"/>
                      <a:ext cx="6650355" cy="1431925"/>
                    </a:xfrm>
                    <a:prstGeom prst="rect">
                      <a:avLst/>
                    </a:prstGeom>
                  </pic:spPr>
                </pic:pic>
              </a:graphicData>
            </a:graphic>
          </wp:inline>
        </w:drawing>
      </w:r>
    </w:p>
    <w:p w14:paraId="7015D16F" w14:textId="77777777" w:rsidR="00B96D64" w:rsidRDefault="00B96D64" w:rsidP="00B96D64"/>
    <w:p w14:paraId="519AFDFA" w14:textId="2FDC0717" w:rsidR="007550D5" w:rsidRDefault="007550D5" w:rsidP="00B96D64">
      <w:r>
        <w:t xml:space="preserve">The actual allocations are shown in </w:t>
      </w:r>
      <w:r>
        <w:fldChar w:fldCharType="begin"/>
      </w:r>
      <w:r>
        <w:instrText xml:space="preserve"> REF _Ref156333002 \h </w:instrText>
      </w:r>
      <w:r>
        <w:fldChar w:fldCharType="separate"/>
      </w:r>
      <w:r>
        <w:t xml:space="preserve">Table </w:t>
      </w:r>
      <w:r>
        <w:rPr>
          <w:noProof/>
        </w:rPr>
        <w:t>31</w:t>
      </w:r>
      <w:r>
        <w:fldChar w:fldCharType="end"/>
      </w:r>
    </w:p>
    <w:p w14:paraId="101084D1" w14:textId="77777777" w:rsidR="00B96D64" w:rsidRDefault="00B96D64" w:rsidP="00B96D64"/>
    <w:p w14:paraId="3C954511" w14:textId="77777777" w:rsidR="007E3959" w:rsidRDefault="007E3959">
      <w:pPr>
        <w:rPr>
          <w:b/>
          <w:bCs/>
          <w:sz w:val="20"/>
        </w:rPr>
      </w:pPr>
      <w:bookmarkStart w:id="104" w:name="_Ref156333002"/>
      <w:r>
        <w:br w:type="page"/>
      </w:r>
    </w:p>
    <w:p w14:paraId="46C493FD" w14:textId="467E38E3" w:rsidR="007550D5" w:rsidRDefault="007550D5" w:rsidP="007550D5">
      <w:pPr>
        <w:pStyle w:val="Caption"/>
      </w:pPr>
      <w:r>
        <w:lastRenderedPageBreak/>
        <w:t xml:space="preserve">Table </w:t>
      </w:r>
      <w:r>
        <w:fldChar w:fldCharType="begin"/>
      </w:r>
      <w:r>
        <w:instrText xml:space="preserve"> SEQ Table \* ARABIC </w:instrText>
      </w:r>
      <w:r>
        <w:fldChar w:fldCharType="separate"/>
      </w:r>
      <w:r w:rsidR="000F2F16">
        <w:rPr>
          <w:noProof/>
        </w:rPr>
        <w:t>31</w:t>
      </w:r>
      <w:r>
        <w:fldChar w:fldCharType="end"/>
      </w:r>
      <w:bookmarkEnd w:id="104"/>
    </w:p>
    <w:p w14:paraId="64C3F235" w14:textId="3CF6E79D" w:rsidR="00B96D64" w:rsidRDefault="007E3959" w:rsidP="00B96D64">
      <w:r w:rsidRPr="007E3959">
        <w:rPr>
          <w:noProof/>
        </w:rPr>
        <w:drawing>
          <wp:inline distT="0" distB="0" distL="0" distR="0" wp14:anchorId="6720432E" wp14:editId="33FF2D3C">
            <wp:extent cx="6650355" cy="2241550"/>
            <wp:effectExtent l="0" t="0" r="0" b="6350"/>
            <wp:docPr id="210722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2042" name="Picture 1" descr="A screenshot of a computer&#10;&#10;Description automatically generated"/>
                    <pic:cNvPicPr/>
                  </pic:nvPicPr>
                  <pic:blipFill>
                    <a:blip r:embed="rId56"/>
                    <a:stretch>
                      <a:fillRect/>
                    </a:stretch>
                  </pic:blipFill>
                  <pic:spPr>
                    <a:xfrm>
                      <a:off x="0" y="0"/>
                      <a:ext cx="6650355" cy="2241550"/>
                    </a:xfrm>
                    <a:prstGeom prst="rect">
                      <a:avLst/>
                    </a:prstGeom>
                  </pic:spPr>
                </pic:pic>
              </a:graphicData>
            </a:graphic>
          </wp:inline>
        </w:drawing>
      </w:r>
    </w:p>
    <w:p w14:paraId="4C2FC281" w14:textId="77777777" w:rsidR="00B96D64" w:rsidRDefault="00B96D64" w:rsidP="00B96D64"/>
    <w:p w14:paraId="169A6658" w14:textId="77777777" w:rsidR="00B96D64" w:rsidRDefault="00B96D64" w:rsidP="00B96D64"/>
    <w:p w14:paraId="3C55047A" w14:textId="77777777" w:rsidR="00B96D64" w:rsidRPr="006A11F7" w:rsidRDefault="00B96D64" w:rsidP="00B96D64"/>
    <w:p w14:paraId="2499933D"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105" w:name="_Toc161171073"/>
      <w:r>
        <w:rPr>
          <w:rFonts w:ascii="Arial" w:hAnsi="Arial"/>
          <w:b/>
          <w:sz w:val="22"/>
        </w:rPr>
        <w:t>REVENUE REQUIREMENT.</w:t>
      </w:r>
      <w:bookmarkEnd w:id="105"/>
    </w:p>
    <w:p w14:paraId="32B2599C" w14:textId="77777777" w:rsidR="00B96D64" w:rsidRDefault="00B96D64" w:rsidP="00B96D64">
      <w:pPr>
        <w:pStyle w:val="BodyTextIndent"/>
        <w:ind w:left="0"/>
      </w:pPr>
    </w:p>
    <w:p w14:paraId="7F249653" w14:textId="57969AE4" w:rsidR="00B96D64" w:rsidRDefault="00B96D64" w:rsidP="00B96D64">
      <w:pPr>
        <w:jc w:val="both"/>
      </w:pPr>
      <w:r>
        <w:t xml:space="preserve">This section calculates the revenue requirement for </w:t>
      </w:r>
      <w:r w:rsidR="00596D2E">
        <w:t>Ndlambe</w:t>
      </w:r>
      <w:r w:rsidRPr="001C2E91">
        <w:t xml:space="preserve"> </w:t>
      </w:r>
      <w:r>
        <w:t>using the NERSA method.  The items are then grouped as per the NERSA method.  The calculation of the revenue requirement is shown in</w:t>
      </w:r>
      <w:r w:rsidR="007550D5">
        <w:t xml:space="preserve"> </w:t>
      </w:r>
      <w:r w:rsidR="007550D5">
        <w:fldChar w:fldCharType="begin"/>
      </w:r>
      <w:r w:rsidR="007550D5">
        <w:instrText xml:space="preserve"> REF _Ref129614505 \h </w:instrText>
      </w:r>
      <w:r w:rsidR="007550D5">
        <w:fldChar w:fldCharType="separate"/>
      </w:r>
      <w:r w:rsidR="007550D5">
        <w:t xml:space="preserve">Table </w:t>
      </w:r>
      <w:r w:rsidR="007550D5">
        <w:rPr>
          <w:noProof/>
        </w:rPr>
        <w:t>32</w:t>
      </w:r>
      <w:r w:rsidR="007550D5">
        <w:fldChar w:fldCharType="end"/>
      </w:r>
      <w:r>
        <w:t xml:space="preserve">.  </w:t>
      </w:r>
    </w:p>
    <w:p w14:paraId="39A7FA7E" w14:textId="77777777" w:rsidR="00B96D64" w:rsidRPr="00BC769C" w:rsidRDefault="00B96D64" w:rsidP="00B96D64">
      <w:bookmarkStart w:id="106" w:name="_Ref22294082"/>
    </w:p>
    <w:p w14:paraId="7C4195DA" w14:textId="30F622D4" w:rsidR="00B96D64" w:rsidRDefault="00B96D64" w:rsidP="00B96D64">
      <w:pPr>
        <w:pStyle w:val="Caption"/>
      </w:pPr>
      <w:bookmarkStart w:id="107" w:name="_Ref129614505"/>
      <w:bookmarkStart w:id="108" w:name="_Ref130823418"/>
      <w:r>
        <w:t xml:space="preserve">Table </w:t>
      </w:r>
      <w:r>
        <w:fldChar w:fldCharType="begin"/>
      </w:r>
      <w:r>
        <w:instrText xml:space="preserve"> SEQ Table \* ARABIC </w:instrText>
      </w:r>
      <w:r>
        <w:fldChar w:fldCharType="separate"/>
      </w:r>
      <w:r w:rsidR="000F2F16">
        <w:rPr>
          <w:noProof/>
        </w:rPr>
        <w:t>32</w:t>
      </w:r>
      <w:r>
        <w:fldChar w:fldCharType="end"/>
      </w:r>
      <w:bookmarkEnd w:id="107"/>
      <w:bookmarkEnd w:id="108"/>
    </w:p>
    <w:p w14:paraId="7B1EC37A" w14:textId="611DD82C" w:rsidR="00B96D64" w:rsidRPr="00BC769C" w:rsidRDefault="007E3959" w:rsidP="00B96D64">
      <w:r w:rsidRPr="007E3959">
        <w:rPr>
          <w:noProof/>
        </w:rPr>
        <w:drawing>
          <wp:inline distT="0" distB="0" distL="0" distR="0" wp14:anchorId="50FB0852" wp14:editId="2E7BCA70">
            <wp:extent cx="6650355" cy="2003425"/>
            <wp:effectExtent l="0" t="0" r="0" b="0"/>
            <wp:docPr id="1106255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55988" name="Picture 1" descr="A screenshot of a computer&#10;&#10;Description automatically generated"/>
                    <pic:cNvPicPr/>
                  </pic:nvPicPr>
                  <pic:blipFill>
                    <a:blip r:embed="rId57"/>
                    <a:stretch>
                      <a:fillRect/>
                    </a:stretch>
                  </pic:blipFill>
                  <pic:spPr>
                    <a:xfrm>
                      <a:off x="0" y="0"/>
                      <a:ext cx="6650355" cy="2003425"/>
                    </a:xfrm>
                    <a:prstGeom prst="rect">
                      <a:avLst/>
                    </a:prstGeom>
                  </pic:spPr>
                </pic:pic>
              </a:graphicData>
            </a:graphic>
          </wp:inline>
        </w:drawing>
      </w:r>
    </w:p>
    <w:bookmarkEnd w:id="106"/>
    <w:p w14:paraId="663E261D" w14:textId="77777777" w:rsidR="00B96D64" w:rsidRDefault="00B96D64" w:rsidP="00B96D64">
      <w:pPr>
        <w:jc w:val="both"/>
        <w:rPr>
          <w:noProof/>
        </w:rPr>
      </w:pPr>
    </w:p>
    <w:p w14:paraId="79491E0B" w14:textId="0442586B" w:rsidR="00B96D64" w:rsidRDefault="00B96D64" w:rsidP="00B96D64">
      <w:pPr>
        <w:jc w:val="both"/>
        <w:rPr>
          <w:noProof/>
        </w:rPr>
      </w:pPr>
      <w:r>
        <w:rPr>
          <w:noProof/>
        </w:rPr>
        <w:t xml:space="preserve">This shows the situation before any adjustments.  The buildup of revenue is shown in </w:t>
      </w:r>
      <w:r w:rsidR="007550D5">
        <w:rPr>
          <w:noProof/>
        </w:rPr>
        <w:fldChar w:fldCharType="begin"/>
      </w:r>
      <w:r w:rsidR="007550D5">
        <w:rPr>
          <w:noProof/>
        </w:rPr>
        <w:instrText xml:space="preserve"> REF _Ref156333035 \h </w:instrText>
      </w:r>
      <w:r w:rsidR="007550D5">
        <w:rPr>
          <w:noProof/>
        </w:rPr>
      </w:r>
      <w:r w:rsidR="007550D5">
        <w:rPr>
          <w:noProof/>
        </w:rPr>
        <w:fldChar w:fldCharType="separate"/>
      </w:r>
      <w:r w:rsidR="007550D5">
        <w:t xml:space="preserve">Table </w:t>
      </w:r>
      <w:r w:rsidR="007550D5">
        <w:rPr>
          <w:noProof/>
        </w:rPr>
        <w:t>33</w:t>
      </w:r>
      <w:r w:rsidR="007550D5">
        <w:rPr>
          <w:noProof/>
        </w:rPr>
        <w:fldChar w:fldCharType="end"/>
      </w:r>
      <w:r w:rsidR="007550D5">
        <w:rPr>
          <w:noProof/>
        </w:rPr>
        <w:t xml:space="preserve"> </w:t>
      </w:r>
      <w:r>
        <w:rPr>
          <w:noProof/>
        </w:rPr>
        <w:t>below.</w:t>
      </w:r>
    </w:p>
    <w:p w14:paraId="05128156" w14:textId="77777777" w:rsidR="00B96D64" w:rsidRDefault="00B96D64" w:rsidP="00B96D64">
      <w:pPr>
        <w:jc w:val="both"/>
        <w:rPr>
          <w:noProof/>
        </w:rPr>
      </w:pPr>
    </w:p>
    <w:p w14:paraId="31F8851A" w14:textId="77777777" w:rsidR="00B96D64" w:rsidRDefault="00B96D64" w:rsidP="00B96D64">
      <w:pPr>
        <w:jc w:val="both"/>
        <w:rPr>
          <w:noProof/>
        </w:rPr>
      </w:pPr>
    </w:p>
    <w:p w14:paraId="3FC66BC9" w14:textId="77777777" w:rsidR="007550D5" w:rsidRDefault="007550D5" w:rsidP="00B96D64">
      <w:pPr>
        <w:pStyle w:val="Caption"/>
      </w:pPr>
      <w:bookmarkStart w:id="109" w:name="_Ref155351636"/>
    </w:p>
    <w:p w14:paraId="26170D84" w14:textId="21575EE2" w:rsidR="00B96D64" w:rsidRDefault="00B96D64" w:rsidP="00B96D64">
      <w:pPr>
        <w:pStyle w:val="Caption"/>
        <w:rPr>
          <w:noProof/>
        </w:rPr>
      </w:pPr>
      <w:bookmarkStart w:id="110" w:name="_Ref156333035"/>
      <w:r>
        <w:t xml:space="preserve">Table </w:t>
      </w:r>
      <w:r>
        <w:fldChar w:fldCharType="begin"/>
      </w:r>
      <w:r>
        <w:instrText xml:space="preserve"> SEQ Table \* ARABIC </w:instrText>
      </w:r>
      <w:r>
        <w:fldChar w:fldCharType="separate"/>
      </w:r>
      <w:r w:rsidR="000F2F16">
        <w:rPr>
          <w:noProof/>
        </w:rPr>
        <w:t>33</w:t>
      </w:r>
      <w:r>
        <w:fldChar w:fldCharType="end"/>
      </w:r>
      <w:bookmarkEnd w:id="109"/>
      <w:bookmarkEnd w:id="110"/>
    </w:p>
    <w:p w14:paraId="5D6E36FA" w14:textId="0520D75B" w:rsidR="00B96D64" w:rsidRDefault="007E3959" w:rsidP="00B96D64">
      <w:pPr>
        <w:jc w:val="both"/>
      </w:pPr>
      <w:r w:rsidRPr="007E3959">
        <w:rPr>
          <w:noProof/>
        </w:rPr>
        <w:drawing>
          <wp:inline distT="0" distB="0" distL="0" distR="0" wp14:anchorId="57F2823E" wp14:editId="6940567C">
            <wp:extent cx="3740150" cy="2410743"/>
            <wp:effectExtent l="0" t="0" r="0" b="8890"/>
            <wp:docPr id="1139201926" name="Picture 1" descr="A white shee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01926" name="Picture 1" descr="A white sheet with black text"/>
                    <pic:cNvPicPr/>
                  </pic:nvPicPr>
                  <pic:blipFill>
                    <a:blip r:embed="rId58"/>
                    <a:stretch>
                      <a:fillRect/>
                    </a:stretch>
                  </pic:blipFill>
                  <pic:spPr>
                    <a:xfrm>
                      <a:off x="0" y="0"/>
                      <a:ext cx="3745748" cy="2414351"/>
                    </a:xfrm>
                    <a:prstGeom prst="rect">
                      <a:avLst/>
                    </a:prstGeom>
                  </pic:spPr>
                </pic:pic>
              </a:graphicData>
            </a:graphic>
          </wp:inline>
        </w:drawing>
      </w:r>
    </w:p>
    <w:p w14:paraId="683FED3C" w14:textId="77777777" w:rsidR="00B96D64" w:rsidRDefault="00B96D64" w:rsidP="00B96D64">
      <w:pPr>
        <w:jc w:val="both"/>
      </w:pPr>
    </w:p>
    <w:p w14:paraId="777CFD85" w14:textId="1C04DB03" w:rsidR="00B96D64" w:rsidRDefault="00B96D64" w:rsidP="00B96D64">
      <w:pPr>
        <w:jc w:val="both"/>
      </w:pPr>
      <w:r>
        <w:t xml:space="preserve">The proposed adjustments to remove non prudent </w:t>
      </w:r>
      <w:r w:rsidR="007550D5">
        <w:t>items</w:t>
      </w:r>
      <w:r>
        <w:t xml:space="preserve"> are shown in </w:t>
      </w:r>
      <w:r w:rsidR="007550D5">
        <w:fldChar w:fldCharType="begin"/>
      </w:r>
      <w:r w:rsidR="007550D5">
        <w:instrText xml:space="preserve"> REF _Ref155351710 \h </w:instrText>
      </w:r>
      <w:r w:rsidR="007550D5">
        <w:fldChar w:fldCharType="separate"/>
      </w:r>
      <w:r w:rsidR="007550D5">
        <w:t xml:space="preserve">Table </w:t>
      </w:r>
      <w:r w:rsidR="007550D5">
        <w:rPr>
          <w:noProof/>
        </w:rPr>
        <w:t>34</w:t>
      </w:r>
      <w:r w:rsidR="007550D5">
        <w:fldChar w:fldCharType="end"/>
      </w:r>
      <w:r w:rsidR="007550D5">
        <w:t xml:space="preserve"> </w:t>
      </w:r>
      <w:r>
        <w:t>below.</w:t>
      </w:r>
    </w:p>
    <w:p w14:paraId="1116D8A5" w14:textId="77777777" w:rsidR="00B96D64" w:rsidRDefault="00B96D64" w:rsidP="00B96D64">
      <w:pPr>
        <w:jc w:val="both"/>
      </w:pPr>
    </w:p>
    <w:p w14:paraId="3481F933" w14:textId="562228AE" w:rsidR="00B96D64" w:rsidRDefault="00B96D64" w:rsidP="00B96D64">
      <w:pPr>
        <w:pStyle w:val="Caption"/>
      </w:pPr>
      <w:bookmarkStart w:id="111" w:name="_Ref155351710"/>
      <w:r>
        <w:lastRenderedPageBreak/>
        <w:t xml:space="preserve">Table </w:t>
      </w:r>
      <w:r>
        <w:fldChar w:fldCharType="begin"/>
      </w:r>
      <w:r>
        <w:instrText xml:space="preserve"> SEQ Table \* ARABIC </w:instrText>
      </w:r>
      <w:r>
        <w:fldChar w:fldCharType="separate"/>
      </w:r>
      <w:r w:rsidR="000F2F16">
        <w:rPr>
          <w:noProof/>
        </w:rPr>
        <w:t>34</w:t>
      </w:r>
      <w:r>
        <w:fldChar w:fldCharType="end"/>
      </w:r>
      <w:bookmarkEnd w:id="111"/>
    </w:p>
    <w:p w14:paraId="7941E966" w14:textId="7FB1ECBA" w:rsidR="00B96D64" w:rsidRDefault="007E3959" w:rsidP="00B96D64">
      <w:pPr>
        <w:jc w:val="both"/>
      </w:pPr>
      <w:r w:rsidRPr="007E3959">
        <w:rPr>
          <w:noProof/>
        </w:rPr>
        <w:drawing>
          <wp:inline distT="0" distB="0" distL="0" distR="0" wp14:anchorId="67D38F2F" wp14:editId="4D4D1EC7">
            <wp:extent cx="6650355" cy="1053465"/>
            <wp:effectExtent l="0" t="0" r="0" b="0"/>
            <wp:docPr id="17632115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1159" name="Picture 1" descr="A white sheet with black text&#10;&#10;Description automatically generated"/>
                    <pic:cNvPicPr/>
                  </pic:nvPicPr>
                  <pic:blipFill>
                    <a:blip r:embed="rId59"/>
                    <a:stretch>
                      <a:fillRect/>
                    </a:stretch>
                  </pic:blipFill>
                  <pic:spPr>
                    <a:xfrm>
                      <a:off x="0" y="0"/>
                      <a:ext cx="6650355" cy="1053465"/>
                    </a:xfrm>
                    <a:prstGeom prst="rect">
                      <a:avLst/>
                    </a:prstGeom>
                  </pic:spPr>
                </pic:pic>
              </a:graphicData>
            </a:graphic>
          </wp:inline>
        </w:drawing>
      </w:r>
    </w:p>
    <w:p w14:paraId="70A3E005" w14:textId="77777777" w:rsidR="00B96D64" w:rsidRDefault="00B96D64" w:rsidP="00B96D64">
      <w:pPr>
        <w:jc w:val="both"/>
      </w:pPr>
    </w:p>
    <w:p w14:paraId="59D6044B" w14:textId="1F45B428" w:rsidR="00B96D64" w:rsidRDefault="00B96D64" w:rsidP="00B96D64">
      <w:pPr>
        <w:jc w:val="both"/>
      </w:pPr>
      <w:r>
        <w:t xml:space="preserve">After doing these adjustments the revenue requirement is shown in </w:t>
      </w:r>
      <w:r w:rsidR="007550D5">
        <w:fldChar w:fldCharType="begin"/>
      </w:r>
      <w:r w:rsidR="007550D5">
        <w:instrText xml:space="preserve"> REF _Ref155351760 \h </w:instrText>
      </w:r>
      <w:r w:rsidR="007550D5">
        <w:fldChar w:fldCharType="separate"/>
      </w:r>
      <w:r w:rsidR="007550D5">
        <w:t xml:space="preserve">Table </w:t>
      </w:r>
      <w:r w:rsidR="007550D5">
        <w:rPr>
          <w:noProof/>
        </w:rPr>
        <w:t>35</w:t>
      </w:r>
      <w:r w:rsidR="007550D5">
        <w:fldChar w:fldCharType="end"/>
      </w:r>
      <w:r w:rsidR="007550D5">
        <w:t xml:space="preserve"> </w:t>
      </w:r>
      <w:r>
        <w:t>below.</w:t>
      </w:r>
    </w:p>
    <w:p w14:paraId="026FA16B" w14:textId="77777777" w:rsidR="00B96D64" w:rsidRDefault="00B96D64" w:rsidP="00B96D64">
      <w:pPr>
        <w:jc w:val="both"/>
      </w:pPr>
    </w:p>
    <w:p w14:paraId="0F903621" w14:textId="63455D8E" w:rsidR="00B96D64" w:rsidRDefault="00B96D64" w:rsidP="00B96D64">
      <w:pPr>
        <w:pStyle w:val="Caption"/>
      </w:pPr>
      <w:bookmarkStart w:id="112" w:name="_Ref155351760"/>
      <w:r>
        <w:t xml:space="preserve">Table </w:t>
      </w:r>
      <w:r>
        <w:fldChar w:fldCharType="begin"/>
      </w:r>
      <w:r>
        <w:instrText xml:space="preserve"> SEQ Table \* ARABIC </w:instrText>
      </w:r>
      <w:r>
        <w:fldChar w:fldCharType="separate"/>
      </w:r>
      <w:r w:rsidR="000F2F16">
        <w:rPr>
          <w:noProof/>
        </w:rPr>
        <w:t>35</w:t>
      </w:r>
      <w:r>
        <w:fldChar w:fldCharType="end"/>
      </w:r>
      <w:bookmarkEnd w:id="112"/>
    </w:p>
    <w:p w14:paraId="2A794292" w14:textId="4E78C547" w:rsidR="00B96D64" w:rsidRDefault="007E3959" w:rsidP="00B96D64">
      <w:pPr>
        <w:jc w:val="both"/>
      </w:pPr>
      <w:r w:rsidRPr="007E3959">
        <w:rPr>
          <w:noProof/>
        </w:rPr>
        <w:drawing>
          <wp:inline distT="0" distB="0" distL="0" distR="0" wp14:anchorId="0A3508DE" wp14:editId="21117ADD">
            <wp:extent cx="6650355" cy="1539875"/>
            <wp:effectExtent l="0" t="0" r="0" b="3175"/>
            <wp:docPr id="1716270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70725" name="Picture 1" descr="A screenshot of a computer&#10;&#10;Description automatically generated"/>
                    <pic:cNvPicPr/>
                  </pic:nvPicPr>
                  <pic:blipFill>
                    <a:blip r:embed="rId60"/>
                    <a:stretch>
                      <a:fillRect/>
                    </a:stretch>
                  </pic:blipFill>
                  <pic:spPr>
                    <a:xfrm>
                      <a:off x="0" y="0"/>
                      <a:ext cx="6650355" cy="1539875"/>
                    </a:xfrm>
                    <a:prstGeom prst="rect">
                      <a:avLst/>
                    </a:prstGeom>
                  </pic:spPr>
                </pic:pic>
              </a:graphicData>
            </a:graphic>
          </wp:inline>
        </w:drawing>
      </w:r>
    </w:p>
    <w:p w14:paraId="08FB9676" w14:textId="77777777" w:rsidR="00B96D64" w:rsidRDefault="00B96D64" w:rsidP="00B96D64">
      <w:pPr>
        <w:jc w:val="both"/>
      </w:pPr>
    </w:p>
    <w:p w14:paraId="233E6B9A" w14:textId="77777777" w:rsidR="009F5532" w:rsidRDefault="00B96D64" w:rsidP="009F5532">
      <w:pPr>
        <w:jc w:val="both"/>
      </w:pPr>
      <w:r>
        <w:t xml:space="preserve">The problem with adjusting the bulk purchase cost to reflect the losses at an acceptable level is that the actual sales and consumers now have to carry still carry all the network costs.  </w:t>
      </w:r>
    </w:p>
    <w:p w14:paraId="5DD24174" w14:textId="77777777" w:rsidR="009F5532" w:rsidRDefault="009F5532" w:rsidP="009F5532">
      <w:pPr>
        <w:jc w:val="both"/>
      </w:pPr>
    </w:p>
    <w:p w14:paraId="72D9EC02" w14:textId="301591DE" w:rsidR="00B96D64" w:rsidRDefault="00B96D64" w:rsidP="009F5532">
      <w:pPr>
        <w:jc w:val="both"/>
      </w:pPr>
      <w:r>
        <w:t>The Support costs (operations, maintenance and admin) and capital costs (depreciation and interest) are split by function in</w:t>
      </w:r>
      <w:r w:rsidR="007550D5">
        <w:t xml:space="preserve"> </w:t>
      </w:r>
      <w:r w:rsidR="009F5532">
        <w:fldChar w:fldCharType="begin"/>
      </w:r>
      <w:r w:rsidR="009F5532">
        <w:instrText xml:space="preserve"> REF _Ref155352317 \h </w:instrText>
      </w:r>
      <w:r w:rsidR="009F5532">
        <w:fldChar w:fldCharType="separate"/>
      </w:r>
      <w:r w:rsidR="009F5532">
        <w:t xml:space="preserve">Table </w:t>
      </w:r>
      <w:r w:rsidR="009F5532">
        <w:rPr>
          <w:noProof/>
        </w:rPr>
        <w:t>36</w:t>
      </w:r>
      <w:r w:rsidR="009F5532">
        <w:fldChar w:fldCharType="end"/>
      </w:r>
      <w:r w:rsidR="009F5532">
        <w:t xml:space="preserve"> </w:t>
      </w:r>
      <w:r>
        <w:t>below.</w:t>
      </w:r>
    </w:p>
    <w:p w14:paraId="2D3FF586" w14:textId="77777777" w:rsidR="00B96D64" w:rsidRDefault="00B96D64" w:rsidP="00B96D64">
      <w:pPr>
        <w:jc w:val="both"/>
      </w:pPr>
    </w:p>
    <w:p w14:paraId="09BAE5A2" w14:textId="29ACE568" w:rsidR="00B96D64" w:rsidRDefault="00B96D64" w:rsidP="00B96D64">
      <w:pPr>
        <w:pStyle w:val="Caption"/>
      </w:pPr>
      <w:bookmarkStart w:id="113" w:name="_Ref155352317"/>
      <w:r>
        <w:t xml:space="preserve">Table </w:t>
      </w:r>
      <w:r>
        <w:fldChar w:fldCharType="begin"/>
      </w:r>
      <w:r>
        <w:instrText xml:space="preserve"> SEQ Table \* ARABIC </w:instrText>
      </w:r>
      <w:r>
        <w:fldChar w:fldCharType="separate"/>
      </w:r>
      <w:r w:rsidR="000F2F16">
        <w:rPr>
          <w:noProof/>
        </w:rPr>
        <w:t>36</w:t>
      </w:r>
      <w:r>
        <w:fldChar w:fldCharType="end"/>
      </w:r>
      <w:bookmarkEnd w:id="113"/>
    </w:p>
    <w:p w14:paraId="6208240F" w14:textId="402E570B" w:rsidR="00B96D64" w:rsidRDefault="007E3959" w:rsidP="00B96D64">
      <w:pPr>
        <w:jc w:val="both"/>
      </w:pPr>
      <w:r w:rsidRPr="007E3959">
        <w:rPr>
          <w:noProof/>
        </w:rPr>
        <w:drawing>
          <wp:inline distT="0" distB="0" distL="0" distR="0" wp14:anchorId="4CCE1FC8" wp14:editId="63DD8B8F">
            <wp:extent cx="6650355" cy="849630"/>
            <wp:effectExtent l="0" t="0" r="0" b="7620"/>
            <wp:docPr id="2047877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77645" name="Picture 1" descr="A screenshot of a computer&#10;&#10;Description automatically generated"/>
                    <pic:cNvPicPr/>
                  </pic:nvPicPr>
                  <pic:blipFill>
                    <a:blip r:embed="rId61"/>
                    <a:stretch>
                      <a:fillRect/>
                    </a:stretch>
                  </pic:blipFill>
                  <pic:spPr>
                    <a:xfrm>
                      <a:off x="0" y="0"/>
                      <a:ext cx="6650355" cy="849630"/>
                    </a:xfrm>
                    <a:prstGeom prst="rect">
                      <a:avLst/>
                    </a:prstGeom>
                  </pic:spPr>
                </pic:pic>
              </a:graphicData>
            </a:graphic>
          </wp:inline>
        </w:drawing>
      </w:r>
    </w:p>
    <w:p w14:paraId="6D5C33BB" w14:textId="77777777" w:rsidR="00B96D64" w:rsidRDefault="00B96D64" w:rsidP="00B96D64">
      <w:pPr>
        <w:jc w:val="both"/>
      </w:pPr>
    </w:p>
    <w:p w14:paraId="05397670" w14:textId="77777777" w:rsidR="00B96D64" w:rsidRDefault="00B96D64" w:rsidP="00B96D64">
      <w:pPr>
        <w:jc w:val="both"/>
      </w:pPr>
      <w:r>
        <w:t>The following very important facts need to be noted:</w:t>
      </w:r>
    </w:p>
    <w:p w14:paraId="08815093" w14:textId="77777777" w:rsidR="00B96D64" w:rsidRDefault="00B96D64" w:rsidP="00B96D64">
      <w:pPr>
        <w:ind w:left="426" w:hanging="426"/>
        <w:jc w:val="both"/>
      </w:pPr>
    </w:p>
    <w:p w14:paraId="63FCDF7B" w14:textId="2BC9319D" w:rsidR="00B96D64" w:rsidRDefault="007E3959" w:rsidP="00B96D64">
      <w:pPr>
        <w:numPr>
          <w:ilvl w:val="0"/>
          <w:numId w:val="30"/>
        </w:numPr>
        <w:jc w:val="both"/>
      </w:pPr>
      <w:r>
        <w:t>A</w:t>
      </w:r>
      <w:r w:rsidR="00B96D64">
        <w:t xml:space="preserve"> surplus of 15% after allocation of overhead costs is considered high as the NERSA benchmarks (10 to 20%) were developed assuming no overhead costs</w:t>
      </w:r>
      <w:r>
        <w:t>.  The actual surplus of 9.1% is thus used.</w:t>
      </w:r>
      <w:r w:rsidR="00B96D64">
        <w:t>.</w:t>
      </w:r>
    </w:p>
    <w:p w14:paraId="771667D8" w14:textId="28456F3A" w:rsidR="00B96D64" w:rsidRDefault="00B96D64" w:rsidP="00B96D64">
      <w:pPr>
        <w:numPr>
          <w:ilvl w:val="0"/>
          <w:numId w:val="30"/>
        </w:numPr>
        <w:jc w:val="both"/>
      </w:pPr>
      <w:r>
        <w:t xml:space="preserve">The calculated Head Office / Service department allocation (admin charge) to electricity is </w:t>
      </w:r>
      <w:r w:rsidR="00B53C84">
        <w:t>less</w:t>
      </w:r>
      <w:r>
        <w:t xml:space="preserve"> than  30% own costs excluding Eskom. This can be considered to be </w:t>
      </w:r>
      <w:r w:rsidR="00B53C84">
        <w:t>reasonable</w:t>
      </w:r>
      <w:r>
        <w:t>.</w:t>
      </w:r>
    </w:p>
    <w:p w14:paraId="319AB478" w14:textId="18DA2590" w:rsidR="00B96D64" w:rsidRDefault="00B96D64" w:rsidP="00B96D64">
      <w:pPr>
        <w:numPr>
          <w:ilvl w:val="0"/>
          <w:numId w:val="30"/>
        </w:numPr>
        <w:jc w:val="both"/>
      </w:pPr>
      <w:r>
        <w:t>The current replacement value (CRV) annual depreciation is equal to</w:t>
      </w:r>
      <w:r w:rsidRPr="008057D1">
        <w:t xml:space="preserve"> </w:t>
      </w:r>
      <w:r>
        <w:t>R</w:t>
      </w:r>
      <w:r w:rsidR="00B53C84">
        <w:t>2</w:t>
      </w:r>
      <w:r w:rsidR="007E3959">
        <w:t>6</w:t>
      </w:r>
      <w:r>
        <w:t xml:space="preserve"> mill.  The surplus must at least cover this amount to ensure long term sustainability.  At </w:t>
      </w:r>
      <w:r w:rsidR="007E3959">
        <w:t>9.1</w:t>
      </w:r>
      <w:r>
        <w:t>% the surplus is equal to R</w:t>
      </w:r>
      <w:r w:rsidR="007E3959">
        <w:t>8</w:t>
      </w:r>
      <w:r w:rsidR="00B53C84">
        <w:t>.5</w:t>
      </w:r>
      <w:r>
        <w:t xml:space="preserve"> mill</w:t>
      </w:r>
      <w:r w:rsidR="007E3959">
        <w:t xml:space="preserve"> and actual depreciation </w:t>
      </w:r>
      <w:r w:rsidR="004A6A92">
        <w:t>R3.7 mill</w:t>
      </w:r>
      <w:r>
        <w:t>.</w:t>
      </w:r>
      <w:r w:rsidR="00B53C84">
        <w:t xml:space="preserve">  Although th</w:t>
      </w:r>
      <w:r w:rsidR="004A6A92">
        <w:t>ese together</w:t>
      </w:r>
      <w:r w:rsidR="00B53C84">
        <w:t xml:space="preserve"> is less than the CRC depreciation significant financial support is obtain from various grant sources.</w:t>
      </w:r>
      <w:r>
        <w:t xml:space="preserve"> </w:t>
      </w:r>
    </w:p>
    <w:p w14:paraId="170A21C2" w14:textId="77777777" w:rsidR="00B96D64" w:rsidRDefault="00B96D64" w:rsidP="00B96D64">
      <w:pPr>
        <w:jc w:val="both"/>
      </w:pPr>
    </w:p>
    <w:p w14:paraId="7ABDD1DC" w14:textId="77777777" w:rsidR="00B96D64" w:rsidRDefault="00B96D64" w:rsidP="00B96D64">
      <w:pPr>
        <w:pStyle w:val="BodyTextIndent"/>
        <w:ind w:left="0"/>
      </w:pPr>
    </w:p>
    <w:p w14:paraId="5F28E293"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r w:rsidRPr="00533070">
        <w:rPr>
          <w:rFonts w:ascii="Arial" w:hAnsi="Arial"/>
          <w:b/>
          <w:sz w:val="22"/>
        </w:rPr>
        <w:t xml:space="preserve">  </w:t>
      </w:r>
      <w:bookmarkStart w:id="114" w:name="_Toc161171074"/>
      <w:r>
        <w:rPr>
          <w:rFonts w:ascii="Arial" w:hAnsi="Arial"/>
          <w:b/>
          <w:sz w:val="22"/>
        </w:rPr>
        <w:t>REPRESENTATIVE LOAD PROFILE ANALYSIS.</w:t>
      </w:r>
      <w:bookmarkEnd w:id="114"/>
    </w:p>
    <w:p w14:paraId="3E8912C5" w14:textId="77777777" w:rsidR="00B96D64" w:rsidRDefault="00B96D64" w:rsidP="00B96D64">
      <w:pPr>
        <w:jc w:val="both"/>
      </w:pPr>
    </w:p>
    <w:p w14:paraId="2BA1E297" w14:textId="77777777" w:rsidR="00B96D64" w:rsidRDefault="00B96D64" w:rsidP="00B96D64">
      <w:pPr>
        <w:jc w:val="both"/>
      </w:pPr>
      <w:r>
        <w:t xml:space="preserve">Extensive work is required in respect of load profiles.  This refers to the way electricity is used by different customer categories and through different networks.  The data used is 12 months of ½ hourly data. </w:t>
      </w:r>
    </w:p>
    <w:p w14:paraId="7C7E7838" w14:textId="77777777" w:rsidR="00B96D64" w:rsidRDefault="00B96D64" w:rsidP="00B96D64">
      <w:pPr>
        <w:jc w:val="both"/>
      </w:pPr>
    </w:p>
    <w:p w14:paraId="1AD6F37B" w14:textId="77777777" w:rsidR="00B96D64" w:rsidRDefault="00B96D64" w:rsidP="00B96D64">
      <w:pPr>
        <w:jc w:val="both"/>
      </w:pPr>
      <w:r>
        <w:t>The representative load profiles refer to the typical load profile of customers in a tariff category.  The typical profiles that have been accepted nationwide and for which data is separately available include the following:</w:t>
      </w:r>
    </w:p>
    <w:p w14:paraId="43478854" w14:textId="77777777" w:rsidR="00B96D64" w:rsidRDefault="00B96D64" w:rsidP="00B96D64">
      <w:pPr>
        <w:jc w:val="both"/>
      </w:pPr>
    </w:p>
    <w:p w14:paraId="568C7594" w14:textId="77777777" w:rsidR="00B96D64" w:rsidRDefault="00B96D64" w:rsidP="00B96D64">
      <w:pPr>
        <w:numPr>
          <w:ilvl w:val="0"/>
          <w:numId w:val="22"/>
        </w:numPr>
        <w:jc w:val="both"/>
      </w:pPr>
      <w:r>
        <w:t>Commercial</w:t>
      </w:r>
    </w:p>
    <w:p w14:paraId="6587A5C0" w14:textId="77777777" w:rsidR="00B96D64" w:rsidRDefault="00B96D64" w:rsidP="00B96D64">
      <w:pPr>
        <w:numPr>
          <w:ilvl w:val="0"/>
          <w:numId w:val="22"/>
        </w:numPr>
        <w:jc w:val="both"/>
      </w:pPr>
      <w:r>
        <w:t>Municipal</w:t>
      </w:r>
    </w:p>
    <w:p w14:paraId="1FEEA1AD" w14:textId="77777777" w:rsidR="00B96D64" w:rsidRDefault="00B96D64" w:rsidP="00B96D64">
      <w:pPr>
        <w:numPr>
          <w:ilvl w:val="0"/>
          <w:numId w:val="22"/>
        </w:numPr>
        <w:jc w:val="both"/>
      </w:pPr>
      <w:r>
        <w:t>Domestic</w:t>
      </w:r>
    </w:p>
    <w:p w14:paraId="20BD250B" w14:textId="77777777" w:rsidR="00B96D64" w:rsidRDefault="00B96D64" w:rsidP="00B96D64">
      <w:pPr>
        <w:numPr>
          <w:ilvl w:val="0"/>
          <w:numId w:val="22"/>
        </w:numPr>
        <w:jc w:val="both"/>
      </w:pPr>
      <w:r>
        <w:t>Res Poor</w:t>
      </w:r>
    </w:p>
    <w:p w14:paraId="1342DD82" w14:textId="77777777" w:rsidR="00B96D64" w:rsidRDefault="00B96D64" w:rsidP="00B96D64">
      <w:pPr>
        <w:numPr>
          <w:ilvl w:val="0"/>
          <w:numId w:val="22"/>
        </w:numPr>
        <w:jc w:val="both"/>
      </w:pPr>
      <w:r>
        <w:t>Streetlights.</w:t>
      </w:r>
    </w:p>
    <w:p w14:paraId="073874C9" w14:textId="77777777" w:rsidR="00B96D64" w:rsidRDefault="00B96D64" w:rsidP="00B96D64">
      <w:pPr>
        <w:jc w:val="both"/>
      </w:pPr>
    </w:p>
    <w:p w14:paraId="1BE4EB1C" w14:textId="63F81CB1" w:rsidR="00B96D64" w:rsidRDefault="00B96D64" w:rsidP="00B96D64">
      <w:pPr>
        <w:jc w:val="both"/>
      </w:pPr>
      <w:r>
        <w:t>The municipality provided 30 customer load profiles.</w:t>
      </w:r>
      <w:r w:rsidRPr="00D859CB">
        <w:t xml:space="preserve"> </w:t>
      </w:r>
      <w:r>
        <w:t>These were provided by C</w:t>
      </w:r>
      <w:r w:rsidRPr="00D859CB">
        <w:t>igicell.</w:t>
      </w:r>
      <w:r>
        <w:t xml:space="preserve">  The profiles were for a whole year and of good quality.</w:t>
      </w:r>
    </w:p>
    <w:p w14:paraId="381C4B78" w14:textId="77777777" w:rsidR="00B96D64" w:rsidRDefault="00B96D64" w:rsidP="00B96D64">
      <w:pPr>
        <w:jc w:val="both"/>
      </w:pPr>
    </w:p>
    <w:p w14:paraId="20B5C627" w14:textId="60E66B29" w:rsidR="009F5532" w:rsidRDefault="00B96D64" w:rsidP="009F5532">
      <w:pPr>
        <w:jc w:val="both"/>
      </w:pPr>
      <w:r>
        <w:t>Details of the customers and the type of profile of each type is indicated in</w:t>
      </w:r>
      <w:r w:rsidR="009F5532">
        <w:t xml:space="preserve"> </w:t>
      </w:r>
      <w:r w:rsidR="009F5532">
        <w:fldChar w:fldCharType="begin"/>
      </w:r>
      <w:r w:rsidR="009F5532">
        <w:instrText xml:space="preserve"> REF _Ref161086816 \h </w:instrText>
      </w:r>
      <w:r w:rsidR="009F5532">
        <w:fldChar w:fldCharType="separate"/>
      </w:r>
      <w:r w:rsidR="009F5532">
        <w:t xml:space="preserve">Table </w:t>
      </w:r>
      <w:r w:rsidR="009F5532">
        <w:rPr>
          <w:noProof/>
        </w:rPr>
        <w:t>37</w:t>
      </w:r>
      <w:r w:rsidR="009F5532">
        <w:fldChar w:fldCharType="end"/>
      </w:r>
      <w:r>
        <w:t>.</w:t>
      </w:r>
      <w:bookmarkStart w:id="115" w:name="_Ref150529060"/>
    </w:p>
    <w:p w14:paraId="4F8CA80A" w14:textId="77777777" w:rsidR="009F5532" w:rsidRDefault="009F5532" w:rsidP="009F5532">
      <w:pPr>
        <w:jc w:val="both"/>
      </w:pPr>
    </w:p>
    <w:p w14:paraId="0D4EC54C" w14:textId="327C9662" w:rsidR="00B96D64" w:rsidRDefault="00B96D64" w:rsidP="009F5532">
      <w:pPr>
        <w:jc w:val="both"/>
      </w:pPr>
      <w:bookmarkStart w:id="116" w:name="_Ref161086816"/>
      <w:r>
        <w:t xml:space="preserve">Table </w:t>
      </w:r>
      <w:r>
        <w:fldChar w:fldCharType="begin"/>
      </w:r>
      <w:r>
        <w:instrText xml:space="preserve"> SEQ Table \* ARABIC </w:instrText>
      </w:r>
      <w:r>
        <w:fldChar w:fldCharType="separate"/>
      </w:r>
      <w:r w:rsidR="000F2F16">
        <w:rPr>
          <w:noProof/>
        </w:rPr>
        <w:t>37</w:t>
      </w:r>
      <w:r>
        <w:fldChar w:fldCharType="end"/>
      </w:r>
      <w:bookmarkEnd w:id="115"/>
      <w:bookmarkEnd w:id="116"/>
    </w:p>
    <w:p w14:paraId="21F3B2E0" w14:textId="2090992F" w:rsidR="00B96D64" w:rsidRDefault="00AB2701" w:rsidP="00B96D64">
      <w:pPr>
        <w:jc w:val="both"/>
      </w:pPr>
      <w:r w:rsidRPr="00AB2701">
        <w:rPr>
          <w:noProof/>
        </w:rPr>
        <w:drawing>
          <wp:inline distT="0" distB="0" distL="0" distR="0" wp14:anchorId="66516C46" wp14:editId="5CB3AF37">
            <wp:extent cx="5619048" cy="3066667"/>
            <wp:effectExtent l="0" t="0" r="1270" b="635"/>
            <wp:docPr id="51702919"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2919" name="Picture 1" descr="A table with numbers and letters&#10;&#10;Description automatically generated"/>
                    <pic:cNvPicPr/>
                  </pic:nvPicPr>
                  <pic:blipFill>
                    <a:blip r:embed="rId62"/>
                    <a:stretch>
                      <a:fillRect/>
                    </a:stretch>
                  </pic:blipFill>
                  <pic:spPr>
                    <a:xfrm>
                      <a:off x="0" y="0"/>
                      <a:ext cx="5619048" cy="3066667"/>
                    </a:xfrm>
                    <a:prstGeom prst="rect">
                      <a:avLst/>
                    </a:prstGeom>
                  </pic:spPr>
                </pic:pic>
              </a:graphicData>
            </a:graphic>
          </wp:inline>
        </w:drawing>
      </w:r>
    </w:p>
    <w:p w14:paraId="1D22130B" w14:textId="77777777" w:rsidR="00B96D64" w:rsidRDefault="00B96D64" w:rsidP="00B96D64">
      <w:pPr>
        <w:jc w:val="both"/>
      </w:pPr>
    </w:p>
    <w:p w14:paraId="3F415467" w14:textId="77777777" w:rsidR="00B96D64" w:rsidRDefault="00B96D64" w:rsidP="00B96D64">
      <w:pPr>
        <w:jc w:val="both"/>
      </w:pPr>
    </w:p>
    <w:p w14:paraId="484FD13A" w14:textId="77777777" w:rsidR="00B96D64" w:rsidRDefault="00B96D64" w:rsidP="00B96D64">
      <w:pPr>
        <w:pStyle w:val="Caption"/>
        <w:rPr>
          <w:b w:val="0"/>
          <w:bCs w:val="0"/>
          <w:sz w:val="22"/>
          <w:szCs w:val="22"/>
        </w:rPr>
      </w:pPr>
      <w:r>
        <w:rPr>
          <w:b w:val="0"/>
          <w:bCs w:val="0"/>
          <w:sz w:val="22"/>
          <w:szCs w:val="22"/>
        </w:rPr>
        <w:t>These profiles were then analysed and the resultant representatives profiles calculated.</w:t>
      </w:r>
    </w:p>
    <w:p w14:paraId="391A87CB" w14:textId="77777777" w:rsidR="00B96D64" w:rsidRDefault="00B96D64" w:rsidP="00B96D64">
      <w:pPr>
        <w:pStyle w:val="Caption"/>
        <w:rPr>
          <w:b w:val="0"/>
          <w:bCs w:val="0"/>
          <w:sz w:val="22"/>
          <w:szCs w:val="22"/>
        </w:rPr>
      </w:pPr>
    </w:p>
    <w:p w14:paraId="49D85BE6" w14:textId="77777777" w:rsidR="00B96D64" w:rsidRPr="00B04105" w:rsidRDefault="00B96D64" w:rsidP="00B96D64">
      <w:pPr>
        <w:pStyle w:val="Caption"/>
        <w:rPr>
          <w:b w:val="0"/>
          <w:bCs w:val="0"/>
          <w:sz w:val="22"/>
          <w:szCs w:val="22"/>
        </w:rPr>
      </w:pPr>
      <w:r>
        <w:rPr>
          <w:b w:val="0"/>
          <w:bCs w:val="0"/>
          <w:sz w:val="22"/>
          <w:szCs w:val="22"/>
        </w:rPr>
        <w:fldChar w:fldCharType="begin"/>
      </w:r>
      <w:r>
        <w:rPr>
          <w:b w:val="0"/>
          <w:bCs w:val="0"/>
          <w:sz w:val="22"/>
          <w:szCs w:val="22"/>
        </w:rPr>
        <w:instrText xml:space="preserve"> REF _Ref94116825 \h </w:instrText>
      </w:r>
      <w:r>
        <w:rPr>
          <w:b w:val="0"/>
          <w:bCs w:val="0"/>
          <w:sz w:val="22"/>
          <w:szCs w:val="22"/>
        </w:rPr>
      </w:r>
      <w:r>
        <w:rPr>
          <w:b w:val="0"/>
          <w:bCs w:val="0"/>
          <w:sz w:val="22"/>
          <w:szCs w:val="22"/>
        </w:rPr>
        <w:fldChar w:fldCharType="separate"/>
      </w:r>
      <w:r>
        <w:t xml:space="preserve">Figure </w:t>
      </w:r>
      <w:r>
        <w:rPr>
          <w:noProof/>
        </w:rPr>
        <w:t>11</w:t>
      </w:r>
      <w:r>
        <w:rPr>
          <w:b w:val="0"/>
          <w:bCs w:val="0"/>
          <w:sz w:val="22"/>
          <w:szCs w:val="22"/>
        </w:rPr>
        <w:fldChar w:fldCharType="end"/>
      </w:r>
      <w:r>
        <w:rPr>
          <w:b w:val="0"/>
          <w:bCs w:val="0"/>
          <w:sz w:val="22"/>
          <w:szCs w:val="22"/>
        </w:rPr>
        <w:t xml:space="preserve"> </w:t>
      </w:r>
      <w:r w:rsidRPr="00B04105">
        <w:rPr>
          <w:b w:val="0"/>
          <w:bCs w:val="0"/>
          <w:sz w:val="22"/>
          <w:szCs w:val="22"/>
        </w:rPr>
        <w:t xml:space="preserve">shows the ½ hourly kVA values (Y-axis) for the average week (7 day ½ hours per week = x-axis) for each of the representative load profiles. </w:t>
      </w:r>
    </w:p>
    <w:p w14:paraId="0C4A68A4" w14:textId="77777777" w:rsidR="00B96D64" w:rsidRDefault="00B96D64" w:rsidP="00B96D64">
      <w:pPr>
        <w:jc w:val="both"/>
      </w:pPr>
    </w:p>
    <w:p w14:paraId="1D9D0624" w14:textId="77777777" w:rsidR="00B96D64" w:rsidRDefault="00B96D64" w:rsidP="00B96D64">
      <w:pPr>
        <w:pStyle w:val="Caption"/>
      </w:pPr>
      <w:bookmarkStart w:id="117" w:name="_Ref94116825"/>
      <w:r>
        <w:t xml:space="preserve">Figure </w:t>
      </w:r>
      <w:r>
        <w:fldChar w:fldCharType="begin"/>
      </w:r>
      <w:r>
        <w:instrText xml:space="preserve"> SEQ Figure \* ARABIC </w:instrText>
      </w:r>
      <w:r>
        <w:fldChar w:fldCharType="separate"/>
      </w:r>
      <w:r>
        <w:rPr>
          <w:noProof/>
        </w:rPr>
        <w:t>11</w:t>
      </w:r>
      <w:r>
        <w:fldChar w:fldCharType="end"/>
      </w:r>
      <w:bookmarkEnd w:id="117"/>
    </w:p>
    <w:p w14:paraId="2C014D26" w14:textId="77777777" w:rsidR="00B96D64" w:rsidRDefault="00B96D64" w:rsidP="00B96D64">
      <w:pPr>
        <w:jc w:val="both"/>
      </w:pPr>
      <w:r w:rsidRPr="00E37309">
        <w:rPr>
          <w:noProof/>
        </w:rPr>
        <w:drawing>
          <wp:inline distT="0" distB="0" distL="0" distR="0" wp14:anchorId="7073ED05" wp14:editId="2A58D8B8">
            <wp:extent cx="6650355" cy="4342765"/>
            <wp:effectExtent l="0" t="0" r="0" b="635"/>
            <wp:docPr id="21044432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50355" cy="4342765"/>
                    </a:xfrm>
                    <a:prstGeom prst="rect">
                      <a:avLst/>
                    </a:prstGeom>
                    <a:noFill/>
                    <a:ln>
                      <a:noFill/>
                    </a:ln>
                  </pic:spPr>
                </pic:pic>
              </a:graphicData>
            </a:graphic>
          </wp:inline>
        </w:drawing>
      </w:r>
    </w:p>
    <w:p w14:paraId="48F97BE0" w14:textId="77777777" w:rsidR="00B96D64" w:rsidRDefault="00B96D64" w:rsidP="00B96D64">
      <w:pPr>
        <w:jc w:val="both"/>
      </w:pPr>
    </w:p>
    <w:p w14:paraId="26122EBF" w14:textId="77777777" w:rsidR="00B96D64" w:rsidRDefault="00B96D64" w:rsidP="00B96D64">
      <w:pPr>
        <w:jc w:val="both"/>
      </w:pPr>
      <w:r>
        <w:t>These profiles are then used to simulate the load profiles at each of the representative networks.</w:t>
      </w:r>
    </w:p>
    <w:p w14:paraId="7D43A0A2" w14:textId="77777777" w:rsidR="00B96D64" w:rsidRDefault="00B96D64" w:rsidP="00B96D64">
      <w:pPr>
        <w:jc w:val="both"/>
      </w:pPr>
    </w:p>
    <w:p w14:paraId="4F0397CC" w14:textId="77777777" w:rsidR="009F5532" w:rsidRDefault="009F5532" w:rsidP="00B96D64">
      <w:pPr>
        <w:jc w:val="both"/>
      </w:pPr>
    </w:p>
    <w:p w14:paraId="70058E3B" w14:textId="77777777" w:rsidR="00B96D64" w:rsidRPr="00CD04C8"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ind w:hanging="792"/>
        <w:jc w:val="both"/>
        <w:rPr>
          <w:rFonts w:ascii="Arial" w:hAnsi="Arial"/>
          <w:b/>
          <w:sz w:val="22"/>
        </w:rPr>
      </w:pPr>
      <w:bookmarkStart w:id="118" w:name="_Toc508358464"/>
      <w:bookmarkStart w:id="119" w:name="_Toc161171075"/>
      <w:r w:rsidRPr="00CD04C8">
        <w:rPr>
          <w:rFonts w:ascii="Arial" w:hAnsi="Arial"/>
          <w:b/>
          <w:sz w:val="22"/>
        </w:rPr>
        <w:t>Network profiles.</w:t>
      </w:r>
      <w:bookmarkEnd w:id="118"/>
      <w:bookmarkEnd w:id="119"/>
      <w:r w:rsidRPr="00CD04C8">
        <w:rPr>
          <w:rFonts w:ascii="Arial" w:hAnsi="Arial"/>
          <w:b/>
          <w:sz w:val="22"/>
        </w:rPr>
        <w:t xml:space="preserve"> </w:t>
      </w:r>
    </w:p>
    <w:p w14:paraId="202E59B5" w14:textId="77777777" w:rsidR="00B96D64" w:rsidRDefault="00B96D64" w:rsidP="00B96D64">
      <w:pPr>
        <w:jc w:val="both"/>
      </w:pPr>
    </w:p>
    <w:p w14:paraId="2D343A5D" w14:textId="77777777" w:rsidR="00B96D64" w:rsidRDefault="00B96D64" w:rsidP="00B96D64">
      <w:pPr>
        <w:jc w:val="both"/>
      </w:pPr>
      <w:r>
        <w:t>To be able to calculate the load on a particular network one firstly has to calculate the profile at every infeed point on the network.  This is calculated by:</w:t>
      </w:r>
    </w:p>
    <w:p w14:paraId="47AFD1CF" w14:textId="77777777" w:rsidR="00B96D64" w:rsidRDefault="00B96D64" w:rsidP="00B96D64">
      <w:pPr>
        <w:jc w:val="both"/>
      </w:pPr>
    </w:p>
    <w:p w14:paraId="3F10CBBD" w14:textId="77777777" w:rsidR="00B96D64" w:rsidRDefault="00B96D64" w:rsidP="00B96D64">
      <w:pPr>
        <w:numPr>
          <w:ilvl w:val="0"/>
          <w:numId w:val="13"/>
        </w:numPr>
        <w:tabs>
          <w:tab w:val="clear" w:pos="360"/>
          <w:tab w:val="num" w:pos="-54"/>
        </w:tabs>
        <w:jc w:val="both"/>
      </w:pPr>
      <w:r>
        <w:t>Multiplying the total load for every representative load profile being fed in at that point with the representative load profile ratio to establish the total load of every profile.</w:t>
      </w:r>
    </w:p>
    <w:p w14:paraId="0264EDD3" w14:textId="77777777" w:rsidR="00B96D64" w:rsidRDefault="00B96D64" w:rsidP="00B96D64">
      <w:pPr>
        <w:numPr>
          <w:ilvl w:val="0"/>
          <w:numId w:val="13"/>
        </w:numPr>
        <w:tabs>
          <w:tab w:val="clear" w:pos="360"/>
          <w:tab w:val="num" w:pos="-54"/>
        </w:tabs>
        <w:jc w:val="both"/>
      </w:pPr>
      <w:r>
        <w:t xml:space="preserve">The values for every representative profile are then added together. </w:t>
      </w:r>
    </w:p>
    <w:p w14:paraId="75047B29" w14:textId="77777777" w:rsidR="00B96D64" w:rsidRDefault="00B96D64" w:rsidP="00B96D64">
      <w:pPr>
        <w:jc w:val="both"/>
      </w:pPr>
    </w:p>
    <w:p w14:paraId="47F5C6FD" w14:textId="77777777" w:rsidR="00B96D64" w:rsidRDefault="00B96D64" w:rsidP="00B96D64">
      <w:pPr>
        <w:jc w:val="both"/>
      </w:pPr>
      <w:r>
        <w:t xml:space="preserve">The next step is to calculate the loads going through every network component.    </w:t>
      </w:r>
    </w:p>
    <w:p w14:paraId="3ADFA277" w14:textId="77777777" w:rsidR="00B96D64" w:rsidRDefault="00B96D64" w:rsidP="00B96D64">
      <w:pPr>
        <w:jc w:val="both"/>
      </w:pPr>
    </w:p>
    <w:p w14:paraId="30687ECE" w14:textId="77777777" w:rsidR="00B96D64" w:rsidRDefault="00B96D64" w:rsidP="00B96D64">
      <w:pPr>
        <w:numPr>
          <w:ilvl w:val="0"/>
          <w:numId w:val="13"/>
        </w:numPr>
        <w:tabs>
          <w:tab w:val="clear" w:pos="360"/>
          <w:tab w:val="num" w:pos="-54"/>
        </w:tabs>
        <w:jc w:val="both"/>
      </w:pPr>
      <w:r>
        <w:t>Calculate the load being taken at the infeed point of every network by adding the losses to the load being taken from the outgoing side of that network.</w:t>
      </w:r>
    </w:p>
    <w:p w14:paraId="33D57AEE" w14:textId="77777777" w:rsidR="00B96D64" w:rsidRDefault="00B96D64" w:rsidP="00B96D64">
      <w:pPr>
        <w:numPr>
          <w:ilvl w:val="0"/>
          <w:numId w:val="13"/>
        </w:numPr>
        <w:tabs>
          <w:tab w:val="clear" w:pos="360"/>
          <w:tab w:val="num" w:pos="-54"/>
        </w:tabs>
        <w:jc w:val="both"/>
      </w:pPr>
      <w:r>
        <w:t>Calculate the load through each individual network by adding the load infeed at the outgoing side of that network to the load going through the next network.</w:t>
      </w:r>
    </w:p>
    <w:p w14:paraId="1FD9CAFD" w14:textId="77777777" w:rsidR="00B96D64" w:rsidRDefault="00B96D64" w:rsidP="00B96D64">
      <w:pPr>
        <w:numPr>
          <w:ilvl w:val="0"/>
          <w:numId w:val="13"/>
        </w:numPr>
        <w:tabs>
          <w:tab w:val="clear" w:pos="360"/>
          <w:tab w:val="num" w:pos="-54"/>
        </w:tabs>
        <w:jc w:val="both"/>
      </w:pPr>
      <w:r>
        <w:t xml:space="preserve">This is an integrated process starting with the last points on the networks from where loads are taken and working upwards towards the main supply point to the distributor. </w:t>
      </w:r>
    </w:p>
    <w:p w14:paraId="014D0D2D" w14:textId="77777777" w:rsidR="00B96D64" w:rsidRDefault="00B96D64" w:rsidP="00B96D64">
      <w:pPr>
        <w:numPr>
          <w:ilvl w:val="0"/>
          <w:numId w:val="13"/>
        </w:numPr>
        <w:tabs>
          <w:tab w:val="clear" w:pos="360"/>
          <w:tab w:val="num" w:pos="-54"/>
        </w:tabs>
        <w:jc w:val="both"/>
      </w:pPr>
      <w:r>
        <w:t xml:space="preserve">This should be done for every half hour of the year, yielding an annual half hourly profile going through every network.  </w:t>
      </w:r>
    </w:p>
    <w:p w14:paraId="03FF32D8" w14:textId="77777777" w:rsidR="00B96D64" w:rsidRDefault="00B96D64" w:rsidP="00B96D64">
      <w:pPr>
        <w:jc w:val="both"/>
      </w:pPr>
    </w:p>
    <w:p w14:paraId="704E447C" w14:textId="77777777" w:rsidR="00B96D64" w:rsidRDefault="00B96D64" w:rsidP="00B96D64">
      <w:pPr>
        <w:jc w:val="both"/>
      </w:pPr>
      <w:r>
        <w:t xml:space="preserve">The result is an annual profile at N2 (the Eskom supply point).  </w:t>
      </w:r>
    </w:p>
    <w:p w14:paraId="05A64158" w14:textId="77777777" w:rsidR="00B96D64" w:rsidRDefault="00B96D64" w:rsidP="00B96D64">
      <w:pPr>
        <w:jc w:val="both"/>
        <w:rPr>
          <w:b/>
        </w:rPr>
      </w:pPr>
    </w:p>
    <w:p w14:paraId="56257D99" w14:textId="77777777" w:rsidR="00B96D64" w:rsidRDefault="00B96D64" w:rsidP="00B96D64">
      <w:pPr>
        <w:jc w:val="both"/>
        <w:rPr>
          <w:b/>
        </w:rPr>
      </w:pPr>
    </w:p>
    <w:p w14:paraId="77502BFF" w14:textId="77777777" w:rsidR="00B96D64" w:rsidRPr="007D5497"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ind w:hanging="792"/>
        <w:jc w:val="both"/>
        <w:rPr>
          <w:rFonts w:ascii="Arial" w:hAnsi="Arial"/>
          <w:b/>
          <w:sz w:val="22"/>
        </w:rPr>
      </w:pPr>
      <w:bookmarkStart w:id="120" w:name="_Toc508358465"/>
      <w:bookmarkStart w:id="121" w:name="_Toc161171076"/>
      <w:r w:rsidRPr="007D5497">
        <w:rPr>
          <w:rFonts w:ascii="Arial" w:hAnsi="Arial"/>
          <w:b/>
          <w:sz w:val="22"/>
        </w:rPr>
        <w:t>Profile re-conciliation.</w:t>
      </w:r>
      <w:bookmarkEnd w:id="120"/>
      <w:bookmarkEnd w:id="121"/>
    </w:p>
    <w:p w14:paraId="59B4D889" w14:textId="77777777" w:rsidR="00B96D64" w:rsidRDefault="00B96D64" w:rsidP="00B96D64">
      <w:pPr>
        <w:jc w:val="both"/>
      </w:pPr>
    </w:p>
    <w:p w14:paraId="09E3E633" w14:textId="77777777" w:rsidR="00B96D64" w:rsidRDefault="00B96D64" w:rsidP="00B96D64">
      <w:pPr>
        <w:jc w:val="both"/>
      </w:pPr>
      <w:r>
        <w:t xml:space="preserve">It is essential that an assessment be made of the accuracy of the representative load profiles used.  This is done by </w:t>
      </w:r>
    </w:p>
    <w:p w14:paraId="0702F19F" w14:textId="77777777" w:rsidR="00B96D64" w:rsidRDefault="00B96D64" w:rsidP="00B96D64">
      <w:pPr>
        <w:jc w:val="both"/>
      </w:pPr>
    </w:p>
    <w:p w14:paraId="16FC11FE" w14:textId="77777777" w:rsidR="00B96D64" w:rsidRDefault="00B96D64" w:rsidP="00B96D64">
      <w:pPr>
        <w:numPr>
          <w:ilvl w:val="0"/>
          <w:numId w:val="39"/>
        </w:numPr>
        <w:jc w:val="both"/>
      </w:pPr>
      <w:r>
        <w:t>calculating the annual load profile from the LV network up to HV network:</w:t>
      </w:r>
    </w:p>
    <w:p w14:paraId="5F4AFDB6" w14:textId="77777777" w:rsidR="00B96D64" w:rsidRDefault="00B96D64" w:rsidP="00B96D64">
      <w:pPr>
        <w:numPr>
          <w:ilvl w:val="0"/>
          <w:numId w:val="39"/>
        </w:numPr>
        <w:jc w:val="both"/>
      </w:pPr>
      <w:r>
        <w:t>multiplying consumption at each point on the network times the per unit representative load profile at that point.</w:t>
      </w:r>
    </w:p>
    <w:p w14:paraId="5AF4110C" w14:textId="77777777" w:rsidR="00B96D64" w:rsidRDefault="00B96D64" w:rsidP="00B96D64">
      <w:pPr>
        <w:numPr>
          <w:ilvl w:val="0"/>
          <w:numId w:val="39"/>
        </w:numPr>
        <w:jc w:val="both"/>
      </w:pPr>
      <w:r>
        <w:t xml:space="preserve">adding up from the LV network up to the highest voltage network including losses at each point up calculations </w:t>
      </w:r>
    </w:p>
    <w:p w14:paraId="603EE2B5" w14:textId="77777777" w:rsidR="00B96D64" w:rsidRDefault="00B96D64" w:rsidP="00B96D64">
      <w:pPr>
        <w:numPr>
          <w:ilvl w:val="0"/>
          <w:numId w:val="39"/>
        </w:numPr>
        <w:jc w:val="both"/>
      </w:pPr>
      <w:r>
        <w:t>and comparing that with the annual purchase load profile.</w:t>
      </w:r>
    </w:p>
    <w:p w14:paraId="678C226D" w14:textId="77777777" w:rsidR="00B96D64" w:rsidRPr="00956BD9" w:rsidRDefault="00B96D64" w:rsidP="00B96D64">
      <w:pPr>
        <w:jc w:val="both"/>
        <w:rPr>
          <w:b/>
          <w:bCs/>
        </w:rPr>
      </w:pPr>
    </w:p>
    <w:p w14:paraId="0611A64A" w14:textId="4202CB42" w:rsidR="00B96D64" w:rsidRPr="00956BD9" w:rsidRDefault="00F01C94" w:rsidP="00B96D64">
      <w:pPr>
        <w:jc w:val="both"/>
      </w:pPr>
      <w:r>
        <w:fldChar w:fldCharType="begin"/>
      </w:r>
      <w:r>
        <w:instrText xml:space="preserve"> REF _Ref98320551 \h </w:instrText>
      </w:r>
      <w:r>
        <w:fldChar w:fldCharType="separate"/>
      </w:r>
      <w:r>
        <w:t xml:space="preserve">Table </w:t>
      </w:r>
      <w:r>
        <w:rPr>
          <w:noProof/>
        </w:rPr>
        <w:t>38</w:t>
      </w:r>
      <w:r>
        <w:fldChar w:fldCharType="end"/>
      </w:r>
      <w:r>
        <w:t xml:space="preserve"> </w:t>
      </w:r>
      <w:r w:rsidR="00B96D64" w:rsidRPr="00956BD9">
        <w:t>below shows</w:t>
      </w:r>
      <w:r w:rsidR="00B96D64">
        <w:t xml:space="preserve"> the maximum demand with date and time for the actual purchase profile and the N2 profile. The maximum demand occurs at a very different time of the year.   </w:t>
      </w:r>
    </w:p>
    <w:p w14:paraId="6E250D91" w14:textId="77777777" w:rsidR="00B96D64" w:rsidRDefault="00B96D64" w:rsidP="00B96D64">
      <w:pPr>
        <w:jc w:val="both"/>
      </w:pPr>
    </w:p>
    <w:p w14:paraId="1E8665B8" w14:textId="1F0B8983" w:rsidR="00B96D64" w:rsidRDefault="00B96D64" w:rsidP="00B96D64">
      <w:pPr>
        <w:pStyle w:val="Caption"/>
      </w:pPr>
      <w:bookmarkStart w:id="122" w:name="_Ref98320551"/>
      <w:r>
        <w:t xml:space="preserve">Table </w:t>
      </w:r>
      <w:r>
        <w:fldChar w:fldCharType="begin"/>
      </w:r>
      <w:r>
        <w:instrText xml:space="preserve"> SEQ Table \* ARABIC </w:instrText>
      </w:r>
      <w:r>
        <w:fldChar w:fldCharType="separate"/>
      </w:r>
      <w:r w:rsidR="000F2F16">
        <w:rPr>
          <w:noProof/>
        </w:rPr>
        <w:t>38</w:t>
      </w:r>
      <w:r>
        <w:fldChar w:fldCharType="end"/>
      </w:r>
      <w:bookmarkEnd w:id="122"/>
    </w:p>
    <w:p w14:paraId="24F90901" w14:textId="42E20EA7" w:rsidR="00B96D64" w:rsidRDefault="005A69FE" w:rsidP="00B96D64">
      <w:pPr>
        <w:jc w:val="both"/>
      </w:pPr>
      <w:r w:rsidRPr="005A69FE">
        <w:rPr>
          <w:noProof/>
        </w:rPr>
        <w:drawing>
          <wp:inline distT="0" distB="0" distL="0" distR="0" wp14:anchorId="7558FEF9" wp14:editId="723A7C48">
            <wp:extent cx="2571429" cy="1704762"/>
            <wp:effectExtent l="0" t="0" r="635" b="0"/>
            <wp:docPr id="2100360155"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60155" name="Picture 1" descr="A screenshot of a table&#10;&#10;Description automatically generated"/>
                    <pic:cNvPicPr/>
                  </pic:nvPicPr>
                  <pic:blipFill>
                    <a:blip r:embed="rId64"/>
                    <a:stretch>
                      <a:fillRect/>
                    </a:stretch>
                  </pic:blipFill>
                  <pic:spPr>
                    <a:xfrm>
                      <a:off x="0" y="0"/>
                      <a:ext cx="2571429" cy="1704762"/>
                    </a:xfrm>
                    <a:prstGeom prst="rect">
                      <a:avLst/>
                    </a:prstGeom>
                  </pic:spPr>
                </pic:pic>
              </a:graphicData>
            </a:graphic>
          </wp:inline>
        </w:drawing>
      </w:r>
    </w:p>
    <w:p w14:paraId="00DB37F2" w14:textId="77777777" w:rsidR="00B96D64" w:rsidRDefault="00B96D64" w:rsidP="00B96D64">
      <w:pPr>
        <w:jc w:val="both"/>
      </w:pPr>
    </w:p>
    <w:p w14:paraId="74FDE473" w14:textId="77777777" w:rsidR="00B96D64" w:rsidRDefault="00B96D64" w:rsidP="00B96D64">
      <w:pPr>
        <w:jc w:val="both"/>
      </w:pPr>
      <w:r>
        <w:fldChar w:fldCharType="begin"/>
      </w:r>
      <w:r>
        <w:instrText xml:space="preserve"> REF _Ref150530162 \h </w:instrText>
      </w:r>
      <w:r>
        <w:fldChar w:fldCharType="separate"/>
      </w:r>
      <w:r>
        <w:t xml:space="preserve">Figure </w:t>
      </w:r>
      <w:r>
        <w:rPr>
          <w:noProof/>
        </w:rPr>
        <w:t>12</w:t>
      </w:r>
      <w:r>
        <w:fldChar w:fldCharType="end"/>
      </w:r>
      <w:r>
        <w:t xml:space="preserve"> shows the Eskom and N2 profile for the Eskom peak day. One of the challenges with this analysis relate to the Eskom load shedding which disports all the profiles.  This is clear from this graph.</w:t>
      </w:r>
    </w:p>
    <w:p w14:paraId="4B32100E" w14:textId="77777777" w:rsidR="00B96D64" w:rsidRDefault="00B96D64" w:rsidP="00B96D64">
      <w:pPr>
        <w:jc w:val="both"/>
      </w:pPr>
    </w:p>
    <w:p w14:paraId="28A40717" w14:textId="77777777" w:rsidR="0006450A" w:rsidRDefault="0006450A">
      <w:pPr>
        <w:rPr>
          <w:b/>
          <w:bCs/>
          <w:sz w:val="20"/>
        </w:rPr>
      </w:pPr>
      <w:bookmarkStart w:id="123" w:name="_Ref150530162"/>
      <w:r>
        <w:br w:type="page"/>
      </w:r>
    </w:p>
    <w:p w14:paraId="5A9ECD44" w14:textId="26766F99" w:rsidR="00B96D64" w:rsidRDefault="00B96D64" w:rsidP="00B96D64">
      <w:pPr>
        <w:pStyle w:val="Caption"/>
      </w:pPr>
      <w:r>
        <w:lastRenderedPageBreak/>
        <w:t xml:space="preserve">Figure </w:t>
      </w:r>
      <w:r>
        <w:fldChar w:fldCharType="begin"/>
      </w:r>
      <w:r>
        <w:instrText xml:space="preserve"> SEQ Figure \* ARABIC </w:instrText>
      </w:r>
      <w:r>
        <w:fldChar w:fldCharType="separate"/>
      </w:r>
      <w:r>
        <w:rPr>
          <w:noProof/>
        </w:rPr>
        <w:t>12</w:t>
      </w:r>
      <w:r>
        <w:fldChar w:fldCharType="end"/>
      </w:r>
      <w:bookmarkEnd w:id="123"/>
    </w:p>
    <w:p w14:paraId="19357DED" w14:textId="4D0CEE38" w:rsidR="00B96D64" w:rsidRDefault="005C6F08" w:rsidP="00B96D64">
      <w:pPr>
        <w:jc w:val="both"/>
      </w:pPr>
      <w:r w:rsidRPr="005C6F08">
        <w:rPr>
          <w:noProof/>
        </w:rPr>
        <w:drawing>
          <wp:inline distT="0" distB="0" distL="0" distR="0" wp14:anchorId="041BB649" wp14:editId="50ACD8D7">
            <wp:extent cx="6650355" cy="4349115"/>
            <wp:effectExtent l="0" t="0" r="0" b="0"/>
            <wp:docPr id="1627858171" name="Picture 1" descr="A graph showing the growth of a number of electri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58171" name="Picture 1" descr="A graph showing the growth of a number of electricity&#10;&#10;Description automatically generated with medium confidence"/>
                    <pic:cNvPicPr/>
                  </pic:nvPicPr>
                  <pic:blipFill>
                    <a:blip r:embed="rId65"/>
                    <a:stretch>
                      <a:fillRect/>
                    </a:stretch>
                  </pic:blipFill>
                  <pic:spPr>
                    <a:xfrm>
                      <a:off x="0" y="0"/>
                      <a:ext cx="6650355" cy="4349115"/>
                    </a:xfrm>
                    <a:prstGeom prst="rect">
                      <a:avLst/>
                    </a:prstGeom>
                  </pic:spPr>
                </pic:pic>
              </a:graphicData>
            </a:graphic>
          </wp:inline>
        </w:drawing>
      </w:r>
    </w:p>
    <w:p w14:paraId="342CA6DE" w14:textId="77777777" w:rsidR="00B96D64" w:rsidRDefault="00B96D64" w:rsidP="00B96D64">
      <w:pPr>
        <w:jc w:val="both"/>
      </w:pPr>
    </w:p>
    <w:p w14:paraId="300A6E36" w14:textId="77777777" w:rsidR="00B96D64" w:rsidRDefault="00B96D64" w:rsidP="00B96D64">
      <w:r>
        <w:br w:type="page"/>
      </w:r>
    </w:p>
    <w:p w14:paraId="1B32E61C" w14:textId="77777777" w:rsidR="00B96D64" w:rsidRDefault="00B96D64" w:rsidP="00B96D64">
      <w:pPr>
        <w:jc w:val="both"/>
      </w:pPr>
      <w:r>
        <w:lastRenderedPageBreak/>
        <w:fldChar w:fldCharType="begin"/>
      </w:r>
      <w:r>
        <w:instrText xml:space="preserve"> REF _Ref150530274 \h </w:instrText>
      </w:r>
      <w:r>
        <w:fldChar w:fldCharType="separate"/>
      </w:r>
      <w:r>
        <w:t xml:space="preserve">Figure </w:t>
      </w:r>
      <w:r>
        <w:rPr>
          <w:noProof/>
        </w:rPr>
        <w:t>13</w:t>
      </w:r>
      <w:r>
        <w:fldChar w:fldCharType="end"/>
      </w:r>
      <w:r>
        <w:t xml:space="preserve"> below shows the Eskom and N2 profile for the Eskom peak week.  The same problem as for the peak day is apparent here as well.</w:t>
      </w:r>
    </w:p>
    <w:p w14:paraId="0AB28782" w14:textId="77777777" w:rsidR="00B96D64" w:rsidRDefault="00B96D64" w:rsidP="00B96D64">
      <w:pPr>
        <w:jc w:val="both"/>
      </w:pPr>
    </w:p>
    <w:p w14:paraId="7E0536B4" w14:textId="77777777" w:rsidR="00B96D64" w:rsidRDefault="00B96D64" w:rsidP="00B96D64">
      <w:pPr>
        <w:pStyle w:val="Caption"/>
      </w:pPr>
      <w:bookmarkStart w:id="124" w:name="_Ref150530274"/>
      <w:r>
        <w:t xml:space="preserve">Figure </w:t>
      </w:r>
      <w:r>
        <w:fldChar w:fldCharType="begin"/>
      </w:r>
      <w:r>
        <w:instrText xml:space="preserve"> SEQ Figure \* ARABIC </w:instrText>
      </w:r>
      <w:r>
        <w:fldChar w:fldCharType="separate"/>
      </w:r>
      <w:r>
        <w:rPr>
          <w:noProof/>
        </w:rPr>
        <w:t>13</w:t>
      </w:r>
      <w:r>
        <w:fldChar w:fldCharType="end"/>
      </w:r>
      <w:bookmarkEnd w:id="124"/>
    </w:p>
    <w:p w14:paraId="2910853D" w14:textId="6F7B2EE4" w:rsidR="00B96D64" w:rsidRDefault="005C6F08" w:rsidP="00B96D64">
      <w:pPr>
        <w:jc w:val="both"/>
      </w:pPr>
      <w:r w:rsidRPr="005C6F08">
        <w:rPr>
          <w:noProof/>
        </w:rPr>
        <w:drawing>
          <wp:inline distT="0" distB="0" distL="0" distR="0" wp14:anchorId="63C2CA66" wp14:editId="37077BE8">
            <wp:extent cx="6406896" cy="4177054"/>
            <wp:effectExtent l="0" t="0" r="0" b="0"/>
            <wp:docPr id="1386602141" name="Picture 1" descr="A graph of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02141" name="Picture 1" descr="A graph of red and blue lines&#10;&#10;Description automatically generated"/>
                    <pic:cNvPicPr/>
                  </pic:nvPicPr>
                  <pic:blipFill>
                    <a:blip r:embed="rId66"/>
                    <a:stretch>
                      <a:fillRect/>
                    </a:stretch>
                  </pic:blipFill>
                  <pic:spPr>
                    <a:xfrm>
                      <a:off x="0" y="0"/>
                      <a:ext cx="6408454" cy="4178070"/>
                    </a:xfrm>
                    <a:prstGeom prst="rect">
                      <a:avLst/>
                    </a:prstGeom>
                  </pic:spPr>
                </pic:pic>
              </a:graphicData>
            </a:graphic>
          </wp:inline>
        </w:drawing>
      </w:r>
    </w:p>
    <w:p w14:paraId="79D433B9" w14:textId="77777777" w:rsidR="00B96D64" w:rsidRDefault="00B96D64" w:rsidP="00B96D64">
      <w:pPr>
        <w:jc w:val="both"/>
      </w:pPr>
    </w:p>
    <w:p w14:paraId="5CD133BF" w14:textId="77777777" w:rsidR="00B96D64" w:rsidRDefault="00B96D64" w:rsidP="00B96D64">
      <w:pPr>
        <w:jc w:val="both"/>
      </w:pPr>
      <w:r>
        <w:fldChar w:fldCharType="begin"/>
      </w:r>
      <w:r>
        <w:instrText xml:space="preserve"> REF _Ref150530344 \h </w:instrText>
      </w:r>
      <w:r>
        <w:fldChar w:fldCharType="separate"/>
      </w:r>
      <w:r>
        <w:t xml:space="preserve">Figure </w:t>
      </w:r>
      <w:r>
        <w:rPr>
          <w:noProof/>
        </w:rPr>
        <w:t>14</w:t>
      </w:r>
      <w:r>
        <w:fldChar w:fldCharType="end"/>
      </w:r>
      <w:r>
        <w:t xml:space="preserve"> below shows the average week for Eskom and N2.  Here it is clear that there is a very good correlation.</w:t>
      </w:r>
    </w:p>
    <w:p w14:paraId="4275E0FB" w14:textId="687CF97B" w:rsidR="007550D5" w:rsidRDefault="007550D5">
      <w:pPr>
        <w:rPr>
          <w:b/>
          <w:bCs/>
          <w:sz w:val="20"/>
        </w:rPr>
      </w:pPr>
      <w:bookmarkStart w:id="125" w:name="_Ref150530344"/>
    </w:p>
    <w:p w14:paraId="524C672A" w14:textId="1D7BC23F" w:rsidR="00B96D64" w:rsidRDefault="00B96D64" w:rsidP="00194BDD">
      <w:pPr>
        <w:pStyle w:val="Caption"/>
      </w:pPr>
      <w:r>
        <w:t xml:space="preserve">Figure </w:t>
      </w:r>
      <w:r>
        <w:fldChar w:fldCharType="begin"/>
      </w:r>
      <w:r>
        <w:instrText xml:space="preserve"> SEQ Figure \* ARABIC </w:instrText>
      </w:r>
      <w:r>
        <w:fldChar w:fldCharType="separate"/>
      </w:r>
      <w:r>
        <w:rPr>
          <w:noProof/>
        </w:rPr>
        <w:t>14</w:t>
      </w:r>
      <w:r>
        <w:fldChar w:fldCharType="end"/>
      </w:r>
      <w:bookmarkEnd w:id="125"/>
      <w:r w:rsidR="00194BDD" w:rsidRPr="00194BDD">
        <w:rPr>
          <w:noProof/>
        </w:rPr>
        <w:drawing>
          <wp:inline distT="0" distB="0" distL="0" distR="0" wp14:anchorId="5D050DE7" wp14:editId="4F967370">
            <wp:extent cx="6339840" cy="4133336"/>
            <wp:effectExtent l="0" t="0" r="3810" b="635"/>
            <wp:docPr id="95866858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8586" name="Picture 1" descr="A graph of a graph&#10;&#10;Description automatically generated with medium confidence"/>
                    <pic:cNvPicPr/>
                  </pic:nvPicPr>
                  <pic:blipFill>
                    <a:blip r:embed="rId67"/>
                    <a:stretch>
                      <a:fillRect/>
                    </a:stretch>
                  </pic:blipFill>
                  <pic:spPr>
                    <a:xfrm>
                      <a:off x="0" y="0"/>
                      <a:ext cx="6347416" cy="4138275"/>
                    </a:xfrm>
                    <a:prstGeom prst="rect">
                      <a:avLst/>
                    </a:prstGeom>
                  </pic:spPr>
                </pic:pic>
              </a:graphicData>
            </a:graphic>
          </wp:inline>
        </w:drawing>
      </w:r>
    </w:p>
    <w:p w14:paraId="581E9677" w14:textId="77777777" w:rsidR="00B96D64" w:rsidRDefault="00B96D64" w:rsidP="00B96D64">
      <w:pPr>
        <w:jc w:val="both"/>
      </w:pPr>
    </w:p>
    <w:p w14:paraId="07E23481" w14:textId="77777777" w:rsidR="00B96D64" w:rsidRDefault="00B96D64" w:rsidP="00B96D64">
      <w:pPr>
        <w:jc w:val="both"/>
      </w:pPr>
      <w:r>
        <w:t>This concludes the analysis of load profiles.  These results will be used later on specifically as basis for the kVA units per network.</w:t>
      </w:r>
    </w:p>
    <w:p w14:paraId="0C04F88E" w14:textId="77777777" w:rsidR="00B96D64" w:rsidRDefault="00B96D64" w:rsidP="00B96D64">
      <w:pPr>
        <w:jc w:val="both"/>
      </w:pPr>
    </w:p>
    <w:p w14:paraId="35C02233" w14:textId="77777777" w:rsidR="00B96D64" w:rsidRDefault="00B96D64" w:rsidP="00B96D64">
      <w:pPr>
        <w:jc w:val="both"/>
      </w:pPr>
    </w:p>
    <w:p w14:paraId="26ECC45D" w14:textId="77777777" w:rsidR="00B96D64" w:rsidRPr="00294E30"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ind w:hanging="792"/>
        <w:jc w:val="both"/>
        <w:rPr>
          <w:rFonts w:ascii="Arial" w:hAnsi="Arial"/>
          <w:b/>
          <w:sz w:val="22"/>
        </w:rPr>
      </w:pPr>
      <w:bookmarkStart w:id="126" w:name="_Toc161171077"/>
      <w:r w:rsidRPr="00294E30">
        <w:rPr>
          <w:rFonts w:ascii="Arial" w:hAnsi="Arial"/>
          <w:b/>
          <w:sz w:val="22"/>
        </w:rPr>
        <w:t>Representative Profile Quantities.</w:t>
      </w:r>
      <w:bookmarkEnd w:id="126"/>
    </w:p>
    <w:p w14:paraId="6435E259" w14:textId="77777777" w:rsidR="00B96D64" w:rsidRDefault="00B96D64" w:rsidP="00B96D64">
      <w:pPr>
        <w:jc w:val="both"/>
      </w:pPr>
    </w:p>
    <w:p w14:paraId="023963E0" w14:textId="44910A45" w:rsidR="00B96D64" w:rsidRDefault="00B96D64" w:rsidP="00B96D64">
      <w:pPr>
        <w:jc w:val="both"/>
      </w:pPr>
      <w:r>
        <w:t xml:space="preserve">The TOU quantities for each of the representative load profiles were then calculated.  The per unit representative load profile quantities for the year are then multiplied by the total kWh for each representative load profile. The results are shown in </w:t>
      </w:r>
      <w:r w:rsidR="00F01C94">
        <w:fldChar w:fldCharType="begin"/>
      </w:r>
      <w:r w:rsidR="00F01C94">
        <w:instrText xml:space="preserve"> REF _Ref104885360 \h </w:instrText>
      </w:r>
      <w:r w:rsidR="00F01C94">
        <w:fldChar w:fldCharType="separate"/>
      </w:r>
      <w:r w:rsidR="00F01C94">
        <w:t xml:space="preserve">Table </w:t>
      </w:r>
      <w:r w:rsidR="00F01C94">
        <w:rPr>
          <w:noProof/>
        </w:rPr>
        <w:t>39</w:t>
      </w:r>
      <w:r w:rsidR="00F01C94">
        <w:fldChar w:fldCharType="end"/>
      </w:r>
      <w:r>
        <w:fldChar w:fldCharType="begin"/>
      </w:r>
      <w:r>
        <w:instrText xml:space="preserve"> REF _Ref104885360 \h </w:instrText>
      </w:r>
      <w:r w:rsidR="00EE140E">
        <w:fldChar w:fldCharType="separate"/>
      </w:r>
      <w:r>
        <w:fldChar w:fldCharType="end"/>
      </w:r>
      <w:r>
        <w:t>:</w:t>
      </w:r>
    </w:p>
    <w:p w14:paraId="6EB93F4B" w14:textId="77777777" w:rsidR="00B96D64" w:rsidRDefault="00B96D64" w:rsidP="00B96D64">
      <w:pPr>
        <w:jc w:val="both"/>
      </w:pPr>
    </w:p>
    <w:p w14:paraId="53BE25EB" w14:textId="77777777" w:rsidR="00B96D64" w:rsidRDefault="00B96D64" w:rsidP="00B96D64">
      <w:pPr>
        <w:jc w:val="both"/>
      </w:pPr>
      <w:r>
        <w:t>The process followed in the model can be described briefly as follows:</w:t>
      </w:r>
    </w:p>
    <w:p w14:paraId="40C19B16" w14:textId="77777777" w:rsidR="00B96D64" w:rsidRDefault="00B96D64" w:rsidP="00B96D64">
      <w:pPr>
        <w:jc w:val="both"/>
      </w:pPr>
    </w:p>
    <w:p w14:paraId="5E67785A" w14:textId="77777777" w:rsidR="00B96D64" w:rsidRDefault="00B96D64" w:rsidP="00B96D64">
      <w:pPr>
        <w:numPr>
          <w:ilvl w:val="0"/>
          <w:numId w:val="43"/>
        </w:numPr>
        <w:jc w:val="both"/>
      </w:pPr>
      <w:r>
        <w:t>The ½ hourly kWh and kvarh per unit figures as calculated for each annual profile from above is used as starting point.  The per unit value means that each actual half hourly value is divided by the total number of half hours in a year (365 days x 24 hours = 8760).</w:t>
      </w:r>
    </w:p>
    <w:p w14:paraId="4280FAF9" w14:textId="77777777" w:rsidR="00B96D64" w:rsidRDefault="00B96D64" w:rsidP="00B96D64">
      <w:pPr>
        <w:numPr>
          <w:ilvl w:val="0"/>
          <w:numId w:val="43"/>
        </w:numPr>
        <w:jc w:val="both"/>
      </w:pPr>
      <w:r>
        <w:t xml:space="preserve">In other words, if the total number of kWh used by this profile of customers are multiplied by the per unit values and then again divided by 8760, the full picture for this profile is obtained.  </w:t>
      </w:r>
    </w:p>
    <w:p w14:paraId="6928F9F9" w14:textId="77777777" w:rsidR="00B96D64" w:rsidRDefault="00B96D64" w:rsidP="00B96D64">
      <w:pPr>
        <w:numPr>
          <w:ilvl w:val="0"/>
          <w:numId w:val="43"/>
        </w:numPr>
        <w:jc w:val="both"/>
      </w:pPr>
      <w:r>
        <w:t xml:space="preserve">For each profile the kVA values are then calculated.  This is done by calculating the square rout of the 1/2 hourly kWh and kvarh and multiplying by 2. </w:t>
      </w:r>
    </w:p>
    <w:p w14:paraId="640AA54A" w14:textId="77777777" w:rsidR="00B96D64" w:rsidRDefault="00B96D64" w:rsidP="00B96D64">
      <w:pPr>
        <w:numPr>
          <w:ilvl w:val="0"/>
          <w:numId w:val="43"/>
        </w:numPr>
        <w:jc w:val="both"/>
      </w:pPr>
      <w:r>
        <w:t>For each half hour the excess kvarh are then calculated by obtaining the amount of kvarh exceeding the kvarh associated with the kW peak for than ½ hour with a power factor of 0.85.</w:t>
      </w:r>
    </w:p>
    <w:p w14:paraId="0773EDF0" w14:textId="77777777" w:rsidR="00B96D64" w:rsidRDefault="00B96D64" w:rsidP="00B96D64">
      <w:pPr>
        <w:numPr>
          <w:ilvl w:val="0"/>
          <w:numId w:val="43"/>
        </w:numPr>
        <w:jc w:val="both"/>
      </w:pPr>
      <w:r>
        <w:t>The ½ hourly kWh, kvarh and kVA figures are then sorted and summed by:</w:t>
      </w:r>
    </w:p>
    <w:p w14:paraId="057BD2CD" w14:textId="77777777" w:rsidR="00B96D64" w:rsidRDefault="00B96D64" w:rsidP="00B96D64">
      <w:pPr>
        <w:numPr>
          <w:ilvl w:val="1"/>
          <w:numId w:val="43"/>
        </w:numPr>
        <w:jc w:val="both"/>
      </w:pPr>
      <w:r>
        <w:t>For each month.</w:t>
      </w:r>
    </w:p>
    <w:p w14:paraId="7A52C84D" w14:textId="77777777" w:rsidR="00B96D64" w:rsidRDefault="00B96D64" w:rsidP="00B96D64">
      <w:pPr>
        <w:numPr>
          <w:ilvl w:val="1"/>
          <w:numId w:val="43"/>
        </w:numPr>
        <w:jc w:val="both"/>
      </w:pPr>
      <w:r>
        <w:t>Season: High and Low.</w:t>
      </w:r>
    </w:p>
    <w:p w14:paraId="54DB3D43" w14:textId="77777777" w:rsidR="00B96D64" w:rsidRDefault="00B96D64" w:rsidP="00B96D64">
      <w:pPr>
        <w:numPr>
          <w:ilvl w:val="1"/>
          <w:numId w:val="43"/>
        </w:numPr>
        <w:jc w:val="both"/>
      </w:pPr>
      <w:r>
        <w:t>TOU period: Peak, Standard and Off-peak.</w:t>
      </w:r>
    </w:p>
    <w:p w14:paraId="79CA26F3" w14:textId="77777777" w:rsidR="00B96D64" w:rsidRDefault="00B96D64" w:rsidP="00B96D64">
      <w:pPr>
        <w:numPr>
          <w:ilvl w:val="1"/>
          <w:numId w:val="43"/>
        </w:numPr>
        <w:jc w:val="both"/>
      </w:pPr>
      <w:r>
        <w:t>Excess kvarh during peak and standard periods only.</w:t>
      </w:r>
    </w:p>
    <w:p w14:paraId="5B4542E5" w14:textId="77777777" w:rsidR="00B96D64" w:rsidRDefault="00B96D64" w:rsidP="00B96D64">
      <w:pPr>
        <w:numPr>
          <w:ilvl w:val="0"/>
          <w:numId w:val="43"/>
        </w:numPr>
        <w:jc w:val="both"/>
      </w:pPr>
      <w:r>
        <w:t>The sum of the maximum demands incurred during each month is then calculated as well as the highest maximum demand during the whole year.</w:t>
      </w:r>
    </w:p>
    <w:p w14:paraId="0B242688" w14:textId="77777777" w:rsidR="00B96D64" w:rsidRDefault="00B96D64" w:rsidP="00B96D64">
      <w:pPr>
        <w:numPr>
          <w:ilvl w:val="0"/>
          <w:numId w:val="43"/>
        </w:numPr>
        <w:jc w:val="both"/>
      </w:pPr>
      <w:r>
        <w:t>From these the Annual Load Factor (LF) and Excess kvarh % of total kWh are calculated.</w:t>
      </w:r>
    </w:p>
    <w:p w14:paraId="04E6F2FF" w14:textId="77777777" w:rsidR="00B96D64" w:rsidRDefault="00B96D64" w:rsidP="00B96D64">
      <w:pPr>
        <w:numPr>
          <w:ilvl w:val="0"/>
          <w:numId w:val="43"/>
        </w:numPr>
        <w:jc w:val="both"/>
      </w:pPr>
      <w:r>
        <w:t>These values are then calculated for each profile.</w:t>
      </w:r>
    </w:p>
    <w:p w14:paraId="2B04CDF8" w14:textId="77777777" w:rsidR="00B96D64" w:rsidRDefault="00B96D64" w:rsidP="00B96D64">
      <w:pPr>
        <w:ind w:left="1080"/>
        <w:jc w:val="both"/>
      </w:pPr>
      <w:r>
        <w:t xml:space="preserve">  </w:t>
      </w:r>
    </w:p>
    <w:p w14:paraId="725E78CF" w14:textId="0781FC34" w:rsidR="00B96D64" w:rsidRPr="00766060" w:rsidRDefault="00B96D64" w:rsidP="00B96D64">
      <w:pPr>
        <w:pStyle w:val="Caption"/>
        <w:rPr>
          <w:b w:val="0"/>
          <w:bCs w:val="0"/>
        </w:rPr>
      </w:pPr>
      <w:bookmarkStart w:id="127" w:name="_Ref104885360"/>
      <w:r>
        <w:t xml:space="preserve">Table </w:t>
      </w:r>
      <w:r>
        <w:fldChar w:fldCharType="begin"/>
      </w:r>
      <w:r>
        <w:instrText xml:space="preserve"> SEQ Table \* ARABIC </w:instrText>
      </w:r>
      <w:r>
        <w:fldChar w:fldCharType="separate"/>
      </w:r>
      <w:r w:rsidR="000F2F16">
        <w:rPr>
          <w:noProof/>
        </w:rPr>
        <w:t>39</w:t>
      </w:r>
      <w:r>
        <w:fldChar w:fldCharType="end"/>
      </w:r>
      <w:bookmarkEnd w:id="127"/>
    </w:p>
    <w:p w14:paraId="2D4D959C" w14:textId="2314A9D8" w:rsidR="00B96D64" w:rsidRDefault="004A6A92" w:rsidP="00B96D64">
      <w:pPr>
        <w:jc w:val="both"/>
      </w:pPr>
      <w:r w:rsidRPr="004A6A92">
        <w:rPr>
          <w:noProof/>
        </w:rPr>
        <w:drawing>
          <wp:inline distT="0" distB="0" distL="0" distR="0" wp14:anchorId="6AC48CD2" wp14:editId="132F0622">
            <wp:extent cx="6650355" cy="2167255"/>
            <wp:effectExtent l="0" t="0" r="0" b="4445"/>
            <wp:docPr id="177664156"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4156" name="Picture 1" descr="A screenshot of a spreadsheet&#10;&#10;Description automatically generated"/>
                    <pic:cNvPicPr/>
                  </pic:nvPicPr>
                  <pic:blipFill>
                    <a:blip r:embed="rId68"/>
                    <a:stretch>
                      <a:fillRect/>
                    </a:stretch>
                  </pic:blipFill>
                  <pic:spPr>
                    <a:xfrm>
                      <a:off x="0" y="0"/>
                      <a:ext cx="6650355" cy="2167255"/>
                    </a:xfrm>
                    <a:prstGeom prst="rect">
                      <a:avLst/>
                    </a:prstGeom>
                  </pic:spPr>
                </pic:pic>
              </a:graphicData>
            </a:graphic>
          </wp:inline>
        </w:drawing>
      </w:r>
    </w:p>
    <w:p w14:paraId="1471579E" w14:textId="77777777" w:rsidR="00B96D64" w:rsidRDefault="00B96D64" w:rsidP="00B96D64">
      <w:pPr>
        <w:jc w:val="both"/>
      </w:pPr>
    </w:p>
    <w:p w14:paraId="5B3B08FC" w14:textId="77777777" w:rsidR="00B96D64" w:rsidRDefault="00B96D64" w:rsidP="00B96D64">
      <w:pPr>
        <w:jc w:val="both"/>
      </w:pPr>
      <w:r>
        <w:t xml:space="preserve">The following should be noted in this respect: </w:t>
      </w:r>
    </w:p>
    <w:p w14:paraId="02D49B6B" w14:textId="77777777" w:rsidR="00B96D64" w:rsidRDefault="00B96D64" w:rsidP="00B96D64">
      <w:pPr>
        <w:jc w:val="both"/>
      </w:pPr>
    </w:p>
    <w:p w14:paraId="315B129E" w14:textId="77777777" w:rsidR="00B96D64" w:rsidRDefault="00B96D64" w:rsidP="00B96D64">
      <w:pPr>
        <w:numPr>
          <w:ilvl w:val="0"/>
          <w:numId w:val="38"/>
        </w:numPr>
        <w:jc w:val="both"/>
      </w:pPr>
      <w:r>
        <w:t xml:space="preserve">The average Load factor refers to the total kWh per year divided by the sum of the monthly maximum demand in the year times the total hours in the year.  (Total kWh for year) </w:t>
      </w:r>
      <w:r>
        <w:rPr>
          <w:rFonts w:cs="Arial"/>
        </w:rPr>
        <w:t>÷</w:t>
      </w:r>
      <w:r>
        <w:t xml:space="preserve"> (Sum 12 kVA maximum demands x hours in year). </w:t>
      </w:r>
    </w:p>
    <w:p w14:paraId="0DE5FA77" w14:textId="77777777" w:rsidR="00B96D64" w:rsidRDefault="00B96D64" w:rsidP="00B96D64">
      <w:pPr>
        <w:numPr>
          <w:ilvl w:val="0"/>
          <w:numId w:val="38"/>
        </w:numPr>
        <w:jc w:val="both"/>
      </w:pPr>
      <w:r>
        <w:t xml:space="preserve">The Annual LF refers to the total kWh per year divided by the highest maximum demand in the year times 12 times the total hours in the year.  (Total kWh for year) </w:t>
      </w:r>
      <w:r>
        <w:rPr>
          <w:rFonts w:cs="Arial"/>
        </w:rPr>
        <w:t>÷</w:t>
      </w:r>
      <w:r>
        <w:t xml:space="preserve"> (Highest maximum demand in year  x 12 x hours in year). </w:t>
      </w:r>
    </w:p>
    <w:p w14:paraId="4AC66126" w14:textId="77777777" w:rsidR="00B96D64" w:rsidRDefault="00B96D64" w:rsidP="00B96D64">
      <w:pPr>
        <w:numPr>
          <w:ilvl w:val="0"/>
          <w:numId w:val="38"/>
        </w:numPr>
        <w:jc w:val="both"/>
      </w:pPr>
      <w:r>
        <w:t xml:space="preserve">The % values in each of the TOU periods refer to the % of consumption relative to the total consumption. </w:t>
      </w:r>
    </w:p>
    <w:p w14:paraId="3789D84E" w14:textId="77777777" w:rsidR="00B96D64" w:rsidRDefault="00B96D64" w:rsidP="00B96D64">
      <w:pPr>
        <w:numPr>
          <w:ilvl w:val="0"/>
          <w:numId w:val="38"/>
        </w:numPr>
        <w:jc w:val="both"/>
      </w:pPr>
      <w:r>
        <w:t xml:space="preserve">The reactive energy refers to the kvarh as calculated in the Eskom Megaflex tariff.  (Sum of: kvarh – 30% of kWh for each ½ hour in peak and standard periods). </w:t>
      </w:r>
    </w:p>
    <w:p w14:paraId="3E3BF896" w14:textId="77777777" w:rsidR="00B96D64" w:rsidRDefault="00B96D64" w:rsidP="00B96D64">
      <w:pPr>
        <w:jc w:val="both"/>
      </w:pPr>
    </w:p>
    <w:p w14:paraId="1DBC5A93" w14:textId="77777777" w:rsidR="00B96D64" w:rsidRDefault="00B96D64" w:rsidP="00B96D64">
      <w:pPr>
        <w:jc w:val="both"/>
      </w:pPr>
      <w:r>
        <w:lastRenderedPageBreak/>
        <w:t>This data will be used to calculate the load demands of each profile and the kWh’s used in the different time periods.</w:t>
      </w:r>
    </w:p>
    <w:p w14:paraId="5DEB8933" w14:textId="77777777" w:rsidR="00B96D64" w:rsidRDefault="00B96D64" w:rsidP="00B96D64">
      <w:pPr>
        <w:jc w:val="both"/>
      </w:pPr>
    </w:p>
    <w:p w14:paraId="2FFB5487" w14:textId="77777777" w:rsidR="00B96D64" w:rsidRDefault="00B96D64" w:rsidP="00B96D64">
      <w:pPr>
        <w:jc w:val="both"/>
      </w:pPr>
    </w:p>
    <w:p w14:paraId="57E68134" w14:textId="77777777" w:rsidR="00B96D64" w:rsidRPr="00294E30"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ind w:hanging="792"/>
        <w:jc w:val="both"/>
        <w:rPr>
          <w:rFonts w:ascii="Arial" w:hAnsi="Arial"/>
          <w:b/>
          <w:sz w:val="22"/>
        </w:rPr>
      </w:pPr>
      <w:bookmarkStart w:id="128" w:name="_Toc161171078"/>
      <w:r>
        <w:rPr>
          <w:rFonts w:ascii="Arial" w:hAnsi="Arial"/>
          <w:b/>
          <w:sz w:val="22"/>
        </w:rPr>
        <w:t>Network</w:t>
      </w:r>
      <w:r w:rsidRPr="00294E30">
        <w:rPr>
          <w:rFonts w:ascii="Arial" w:hAnsi="Arial"/>
          <w:b/>
          <w:sz w:val="22"/>
        </w:rPr>
        <w:t xml:space="preserve"> Profile Quantities.</w:t>
      </w:r>
      <w:bookmarkEnd w:id="128"/>
    </w:p>
    <w:p w14:paraId="40F790A4" w14:textId="77777777" w:rsidR="00B96D64" w:rsidRDefault="00B96D64" w:rsidP="00B96D64">
      <w:pPr>
        <w:jc w:val="both"/>
      </w:pPr>
    </w:p>
    <w:p w14:paraId="24134B8F" w14:textId="138D221A" w:rsidR="000D636C" w:rsidRDefault="00B96D64" w:rsidP="000D636C">
      <w:pPr>
        <w:jc w:val="both"/>
      </w:pPr>
      <w:r>
        <w:t>The network profiles calculated above are now further processed.  The maximum demand and TOU ratios are required for further analyses and the results obtained are shown in</w:t>
      </w:r>
      <w:r w:rsidR="00F01C94">
        <w:t xml:space="preserve"> </w:t>
      </w:r>
      <w:r w:rsidR="00F01C94">
        <w:fldChar w:fldCharType="begin"/>
      </w:r>
      <w:r w:rsidR="00F01C94">
        <w:instrText xml:space="preserve"> REF _Ref94117247 \h </w:instrText>
      </w:r>
      <w:r w:rsidR="00F01C94">
        <w:fldChar w:fldCharType="separate"/>
      </w:r>
      <w:r w:rsidR="00F01C94">
        <w:t xml:space="preserve">Table </w:t>
      </w:r>
      <w:r w:rsidR="00F01C94">
        <w:rPr>
          <w:noProof/>
        </w:rPr>
        <w:t>40</w:t>
      </w:r>
      <w:r w:rsidR="00F01C94">
        <w:fldChar w:fldCharType="end"/>
      </w:r>
      <w:r>
        <w:t>.</w:t>
      </w:r>
      <w:r w:rsidR="000D636C">
        <w:t xml:space="preserve">  Once again it is clear that there is a good correlation.</w:t>
      </w:r>
    </w:p>
    <w:p w14:paraId="3D31C7F1" w14:textId="77777777" w:rsidR="00B96D64" w:rsidRDefault="00B96D64" w:rsidP="00B96D64">
      <w:pPr>
        <w:jc w:val="both"/>
      </w:pPr>
    </w:p>
    <w:p w14:paraId="39D0349B" w14:textId="1F40237E" w:rsidR="00B96D64" w:rsidRDefault="00B96D64" w:rsidP="00B96D64">
      <w:pPr>
        <w:pStyle w:val="Caption"/>
      </w:pPr>
      <w:bookmarkStart w:id="129" w:name="_Ref94117247"/>
      <w:r>
        <w:t xml:space="preserve">Table </w:t>
      </w:r>
      <w:r>
        <w:fldChar w:fldCharType="begin"/>
      </w:r>
      <w:r>
        <w:instrText xml:space="preserve"> SEQ Table \* ARABIC </w:instrText>
      </w:r>
      <w:r>
        <w:fldChar w:fldCharType="separate"/>
      </w:r>
      <w:r w:rsidR="000F2F16">
        <w:rPr>
          <w:noProof/>
        </w:rPr>
        <w:t>40</w:t>
      </w:r>
      <w:r>
        <w:fldChar w:fldCharType="end"/>
      </w:r>
      <w:bookmarkEnd w:id="129"/>
      <w:r>
        <w:t xml:space="preserve"> </w:t>
      </w:r>
    </w:p>
    <w:p w14:paraId="037EDFCD" w14:textId="5528AF7B" w:rsidR="00B96D64" w:rsidRDefault="004A6A92" w:rsidP="00B96D64">
      <w:pPr>
        <w:jc w:val="both"/>
      </w:pPr>
      <w:r w:rsidRPr="004A6A92">
        <w:rPr>
          <w:noProof/>
        </w:rPr>
        <w:drawing>
          <wp:inline distT="0" distB="0" distL="0" distR="0" wp14:anchorId="14E0EA96" wp14:editId="3488E884">
            <wp:extent cx="6650355" cy="1180465"/>
            <wp:effectExtent l="0" t="0" r="0" b="635"/>
            <wp:docPr id="1003731708"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1708" name="Picture 1" descr="A table with text on it&#10;&#10;Description automatically generated"/>
                    <pic:cNvPicPr/>
                  </pic:nvPicPr>
                  <pic:blipFill>
                    <a:blip r:embed="rId69"/>
                    <a:stretch>
                      <a:fillRect/>
                    </a:stretch>
                  </pic:blipFill>
                  <pic:spPr>
                    <a:xfrm>
                      <a:off x="0" y="0"/>
                      <a:ext cx="6650355" cy="1180465"/>
                    </a:xfrm>
                    <a:prstGeom prst="rect">
                      <a:avLst/>
                    </a:prstGeom>
                  </pic:spPr>
                </pic:pic>
              </a:graphicData>
            </a:graphic>
          </wp:inline>
        </w:drawing>
      </w:r>
    </w:p>
    <w:p w14:paraId="355C6582" w14:textId="77777777" w:rsidR="00B96D64" w:rsidRDefault="00B96D64" w:rsidP="00B96D64">
      <w:pPr>
        <w:jc w:val="both"/>
      </w:pPr>
    </w:p>
    <w:p w14:paraId="34AF023F" w14:textId="77777777" w:rsidR="00B96D64" w:rsidRDefault="00B96D64" w:rsidP="00B96D64">
      <w:pPr>
        <w:jc w:val="both"/>
      </w:pPr>
      <w:r>
        <w:t>These values will be used to calculate the peak demands at every point on the network and thus to calculate the per unit R/kVA for each network.</w:t>
      </w:r>
    </w:p>
    <w:p w14:paraId="38F5F272" w14:textId="77777777" w:rsidR="00B96D64" w:rsidRDefault="00B96D64" w:rsidP="00B96D64">
      <w:pPr>
        <w:jc w:val="both"/>
      </w:pPr>
    </w:p>
    <w:p w14:paraId="4E62C4CC" w14:textId="77777777" w:rsidR="00B96D64" w:rsidRDefault="00B96D64" w:rsidP="00B96D64">
      <w:pPr>
        <w:pStyle w:val="BodyTextIndent"/>
        <w:ind w:left="0"/>
      </w:pPr>
    </w:p>
    <w:p w14:paraId="3E24A797"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130" w:name="_Toc528514388"/>
      <w:bookmarkStart w:id="131" w:name="_Toc529108648"/>
      <w:bookmarkStart w:id="132" w:name="_Toc535991841"/>
      <w:bookmarkStart w:id="133" w:name="_Toc2093759"/>
      <w:bookmarkStart w:id="134" w:name="_Toc4210399"/>
      <w:bookmarkStart w:id="135" w:name="_Toc4211311"/>
      <w:bookmarkStart w:id="136" w:name="_Toc41371188"/>
      <w:bookmarkStart w:id="137" w:name="_Toc41497208"/>
      <w:bookmarkStart w:id="138" w:name="_Toc44089383"/>
      <w:bookmarkStart w:id="139" w:name="_Toc55798446"/>
      <w:bookmarkStart w:id="140" w:name="_Toc94170782"/>
      <w:bookmarkStart w:id="141" w:name="_Toc94188108"/>
      <w:bookmarkStart w:id="142" w:name="_Toc97452862"/>
      <w:bookmarkStart w:id="143" w:name="_Toc161171079"/>
      <w:r>
        <w:rPr>
          <w:rFonts w:ascii="Arial" w:hAnsi="Arial"/>
          <w:b/>
          <w:sz w:val="22"/>
        </w:rPr>
        <w:t xml:space="preserve">COST </w:t>
      </w:r>
      <w:bookmarkEnd w:id="130"/>
      <w:bookmarkEnd w:id="131"/>
      <w:bookmarkEnd w:id="132"/>
      <w:bookmarkEnd w:id="133"/>
      <w:bookmarkEnd w:id="134"/>
      <w:bookmarkEnd w:id="135"/>
      <w:bookmarkEnd w:id="136"/>
      <w:bookmarkEnd w:id="137"/>
      <w:bookmarkEnd w:id="138"/>
      <w:bookmarkEnd w:id="139"/>
      <w:bookmarkEnd w:id="140"/>
      <w:bookmarkEnd w:id="141"/>
      <w:bookmarkEnd w:id="142"/>
      <w:r>
        <w:rPr>
          <w:rFonts w:ascii="Arial" w:hAnsi="Arial"/>
          <w:b/>
          <w:sz w:val="22"/>
        </w:rPr>
        <w:t>OF SUPPLY</w:t>
      </w:r>
      <w:bookmarkEnd w:id="143"/>
    </w:p>
    <w:p w14:paraId="1F3E31C3" w14:textId="77777777" w:rsidR="00B96D64" w:rsidRDefault="00B96D64" w:rsidP="00B96D64">
      <w:pPr>
        <w:pStyle w:val="BodyTextIndent"/>
        <w:ind w:left="0"/>
      </w:pPr>
    </w:p>
    <w:p w14:paraId="3007BA84" w14:textId="77777777" w:rsidR="00B96D64" w:rsidRDefault="00B96D64" w:rsidP="00B96D64">
      <w:pPr>
        <w:pStyle w:val="BodyTextIndent"/>
        <w:ind w:left="0"/>
      </w:pPr>
      <w:bookmarkStart w:id="144" w:name="_Toc528514389"/>
      <w:bookmarkStart w:id="145" w:name="_Toc529108649"/>
      <w:bookmarkStart w:id="146" w:name="_Toc535991842"/>
      <w:bookmarkStart w:id="147" w:name="_Toc2093760"/>
      <w:bookmarkStart w:id="148" w:name="_Toc4210400"/>
      <w:bookmarkStart w:id="149" w:name="_Toc4211312"/>
      <w:bookmarkStart w:id="150" w:name="_Toc41371189"/>
      <w:bookmarkStart w:id="151" w:name="_Toc41497209"/>
      <w:bookmarkStart w:id="152" w:name="_Toc44089384"/>
      <w:bookmarkStart w:id="153" w:name="_Toc55798447"/>
      <w:bookmarkStart w:id="154" w:name="_Toc94170783"/>
      <w:bookmarkStart w:id="155" w:name="_Toc94188110"/>
      <w:bookmarkStart w:id="156" w:name="_Toc97452864"/>
      <w:r>
        <w:t>The next step is to allocate the electricity costs between the various cost functions.  The table below firstly shows the cost adjustments and then the method used and the actual allocation of cost per function.</w:t>
      </w:r>
    </w:p>
    <w:p w14:paraId="338B2808" w14:textId="77777777" w:rsidR="00B96D64" w:rsidRDefault="00B96D64" w:rsidP="00B96D64">
      <w:pPr>
        <w:pStyle w:val="BodyTextIndent"/>
        <w:ind w:left="0"/>
      </w:pPr>
      <w:r>
        <w:t xml:space="preserve">The next step is to functionalise the various costs between the various cost drivers.  The 4 types of functions in electricity namely: </w:t>
      </w:r>
    </w:p>
    <w:p w14:paraId="7C8B78B8" w14:textId="77777777" w:rsidR="00B96D64" w:rsidRDefault="00B96D64" w:rsidP="00B96D64">
      <w:pPr>
        <w:pStyle w:val="BodyTextIndent"/>
        <w:ind w:left="0"/>
      </w:pPr>
    </w:p>
    <w:p w14:paraId="0DA3256E" w14:textId="77777777" w:rsidR="00B96D64" w:rsidRDefault="00B96D64" w:rsidP="00B96D64">
      <w:pPr>
        <w:pStyle w:val="BodyTextIndent"/>
        <w:numPr>
          <w:ilvl w:val="0"/>
          <w:numId w:val="17"/>
        </w:numPr>
      </w:pPr>
      <w:r>
        <w:t>Purchases</w:t>
      </w:r>
    </w:p>
    <w:p w14:paraId="46DFA6BB" w14:textId="77777777" w:rsidR="00B96D64" w:rsidRDefault="00B96D64" w:rsidP="00B96D64">
      <w:pPr>
        <w:pStyle w:val="BodyTextIndent"/>
        <w:numPr>
          <w:ilvl w:val="0"/>
          <w:numId w:val="17"/>
        </w:numPr>
      </w:pPr>
      <w:r>
        <w:t xml:space="preserve">Networks and </w:t>
      </w:r>
    </w:p>
    <w:p w14:paraId="0D0C2F80" w14:textId="77777777" w:rsidR="00B96D64" w:rsidRDefault="00B96D64" w:rsidP="00B96D64">
      <w:pPr>
        <w:pStyle w:val="BodyTextIndent"/>
        <w:numPr>
          <w:ilvl w:val="0"/>
          <w:numId w:val="17"/>
        </w:numPr>
      </w:pPr>
      <w:r>
        <w:t>Customer services.</w:t>
      </w:r>
    </w:p>
    <w:p w14:paraId="2786F3A1" w14:textId="77777777" w:rsidR="00B96D64" w:rsidRDefault="00B96D64" w:rsidP="00B96D64">
      <w:pPr>
        <w:pStyle w:val="BodyTextIndent"/>
        <w:numPr>
          <w:ilvl w:val="0"/>
          <w:numId w:val="17"/>
        </w:numPr>
      </w:pPr>
      <w:r>
        <w:t xml:space="preserve">Streetlights.  </w:t>
      </w:r>
    </w:p>
    <w:p w14:paraId="7F3D2ED1" w14:textId="77777777" w:rsidR="00B96D64" w:rsidRDefault="00B96D64" w:rsidP="00B96D64">
      <w:pPr>
        <w:pStyle w:val="BodyTextIndent"/>
        <w:ind w:left="0"/>
      </w:pPr>
    </w:p>
    <w:p w14:paraId="693A0521" w14:textId="77777777" w:rsidR="00B96D64" w:rsidRDefault="00B96D64" w:rsidP="00B96D64">
      <w:pPr>
        <w:pStyle w:val="BodyTextIndent"/>
        <w:ind w:left="0"/>
      </w:pPr>
      <w:r>
        <w:t>The steps to be followed to do this are as follows:</w:t>
      </w:r>
    </w:p>
    <w:p w14:paraId="71E3B0E8" w14:textId="77777777" w:rsidR="00B96D64" w:rsidRDefault="00B96D64" w:rsidP="00B96D64">
      <w:pPr>
        <w:pStyle w:val="BodyTextIndent"/>
        <w:ind w:left="0"/>
      </w:pPr>
    </w:p>
    <w:p w14:paraId="4706A007" w14:textId="77777777" w:rsidR="00B96D64" w:rsidRDefault="00B96D64" w:rsidP="00B96D64">
      <w:pPr>
        <w:pStyle w:val="BodyTextIndent"/>
        <w:numPr>
          <w:ilvl w:val="0"/>
          <w:numId w:val="31"/>
        </w:numPr>
      </w:pPr>
      <w:r>
        <w:t>The costs, as per the trial balance, are firstly allocated directly to the relevant function as prescribed by the particular activity.</w:t>
      </w:r>
    </w:p>
    <w:p w14:paraId="64360E2C" w14:textId="77777777" w:rsidR="00B96D64" w:rsidRDefault="00B96D64" w:rsidP="00B96D64">
      <w:pPr>
        <w:pStyle w:val="BodyTextIndent"/>
        <w:numPr>
          <w:ilvl w:val="0"/>
          <w:numId w:val="31"/>
        </w:numPr>
      </w:pPr>
      <w:r>
        <w:t xml:space="preserve">The common costs are then allocated based on various relevant ratio’s such as number of staff or asset values. </w:t>
      </w:r>
    </w:p>
    <w:p w14:paraId="08CAA1D4" w14:textId="77777777" w:rsidR="00B96D64" w:rsidRDefault="00B96D64" w:rsidP="00B96D64">
      <w:pPr>
        <w:pStyle w:val="BodyTextIndent"/>
        <w:ind w:left="0"/>
      </w:pPr>
    </w:p>
    <w:p w14:paraId="60AEEE72" w14:textId="77777777" w:rsidR="00B96D64" w:rsidRDefault="00B96D64" w:rsidP="00B96D64">
      <w:pPr>
        <w:pStyle w:val="BodyTextIndent"/>
        <w:ind w:left="0"/>
      </w:pPr>
      <w:r>
        <w:t xml:space="preserve">These calculations were already done in the Ringfencing part of the study. </w:t>
      </w:r>
    </w:p>
    <w:p w14:paraId="31FE809A" w14:textId="77777777" w:rsidR="00B96D64" w:rsidRDefault="00B96D64" w:rsidP="00B96D64">
      <w:pPr>
        <w:pStyle w:val="BodyTextIndent"/>
        <w:ind w:left="0"/>
      </w:pPr>
    </w:p>
    <w:p w14:paraId="0B987116" w14:textId="77777777" w:rsidR="00B96D64" w:rsidRDefault="00B96D64" w:rsidP="00B96D64">
      <w:pPr>
        <w:pStyle w:val="BodyTextIndent"/>
        <w:ind w:left="0"/>
      </w:pPr>
    </w:p>
    <w:p w14:paraId="72370400"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57" w:name="_Toc161171080"/>
      <w:r>
        <w:rPr>
          <w:rFonts w:ascii="Arial" w:hAnsi="Arial"/>
          <w:b/>
          <w:sz w:val="22"/>
        </w:rPr>
        <w:t>Cost Classification</w:t>
      </w:r>
      <w:bookmarkEnd w:id="157"/>
    </w:p>
    <w:p w14:paraId="43A157E1" w14:textId="77777777" w:rsidR="00B96D64" w:rsidRDefault="00B96D64" w:rsidP="00B96D64">
      <w:pPr>
        <w:pStyle w:val="BodyTextIndent"/>
        <w:ind w:left="0"/>
      </w:pPr>
    </w:p>
    <w:p w14:paraId="1FB53186" w14:textId="77777777" w:rsidR="00B96D64" w:rsidRDefault="00B96D64" w:rsidP="00B96D64">
      <w:pPr>
        <w:pStyle w:val="BodyTextIndent"/>
        <w:ind w:left="0"/>
      </w:pPr>
      <w:r>
        <w:t xml:space="preserve">The next step is to classify these costs into the different cost types / drivers.  The electricity costs, from a tariff point of view are classified as one of the types below: </w:t>
      </w:r>
    </w:p>
    <w:p w14:paraId="0539B2E8" w14:textId="77777777" w:rsidR="00B96D64" w:rsidRDefault="00B96D64" w:rsidP="00B96D64">
      <w:pPr>
        <w:pStyle w:val="BodyTextIndent"/>
        <w:ind w:left="0"/>
      </w:pPr>
    </w:p>
    <w:p w14:paraId="11911DDD" w14:textId="77777777" w:rsidR="00B96D64" w:rsidRDefault="00B96D64" w:rsidP="00B96D64">
      <w:pPr>
        <w:pStyle w:val="BodyTextIndent"/>
        <w:numPr>
          <w:ilvl w:val="0"/>
          <w:numId w:val="18"/>
        </w:numPr>
      </w:pPr>
      <w:r>
        <w:t>R/kWh in terms of the different TOU periods namely, peak, standard and off-Peak.</w:t>
      </w:r>
    </w:p>
    <w:p w14:paraId="073367E1" w14:textId="77777777" w:rsidR="00B96D64" w:rsidRDefault="00B96D64" w:rsidP="00B96D64">
      <w:pPr>
        <w:pStyle w:val="BodyTextIndent"/>
        <w:numPr>
          <w:ilvl w:val="0"/>
          <w:numId w:val="18"/>
        </w:numPr>
      </w:pPr>
      <w:r>
        <w:t>R/kVA costs also separated by dedicated and shared per network.</w:t>
      </w:r>
    </w:p>
    <w:p w14:paraId="5A24C5E1" w14:textId="77777777" w:rsidR="00B96D64" w:rsidRDefault="00B96D64" w:rsidP="00B96D64">
      <w:pPr>
        <w:pStyle w:val="BodyTextIndent"/>
        <w:numPr>
          <w:ilvl w:val="0"/>
          <w:numId w:val="18"/>
        </w:numPr>
      </w:pPr>
      <w:r>
        <w:t>R/customer as per customer category.</w:t>
      </w:r>
    </w:p>
    <w:p w14:paraId="4FC829D8" w14:textId="77777777" w:rsidR="00B96D64" w:rsidRDefault="00B96D64" w:rsidP="00B96D64">
      <w:pPr>
        <w:pStyle w:val="BodyTextIndent"/>
        <w:numPr>
          <w:ilvl w:val="0"/>
          <w:numId w:val="18"/>
        </w:numPr>
      </w:pPr>
      <w:r>
        <w:t>Rand / light in the case of streetlight maintenance costs.</w:t>
      </w:r>
    </w:p>
    <w:p w14:paraId="4CFA2CE4" w14:textId="77777777" w:rsidR="00B96D64" w:rsidRDefault="00B96D64" w:rsidP="00B96D64">
      <w:pPr>
        <w:pStyle w:val="BodyTextIndent"/>
        <w:ind w:left="0"/>
      </w:pPr>
    </w:p>
    <w:p w14:paraId="34991679" w14:textId="590407E1" w:rsidR="00B96D64" w:rsidRDefault="00B96D64" w:rsidP="00B96D64">
      <w:pPr>
        <w:pStyle w:val="BodyTextIndent"/>
        <w:ind w:left="0"/>
      </w:pPr>
      <w:r>
        <w:t>The way in which these costs are functionalised / classified is shown in</w:t>
      </w:r>
      <w:r w:rsidR="00F01C94">
        <w:t xml:space="preserve"> </w:t>
      </w:r>
      <w:r w:rsidR="00F01C94">
        <w:fldChar w:fldCharType="begin"/>
      </w:r>
      <w:r w:rsidR="00F01C94">
        <w:instrText xml:space="preserve"> REF _Ref157539038 \h </w:instrText>
      </w:r>
      <w:r w:rsidR="00F01C94">
        <w:fldChar w:fldCharType="separate"/>
      </w:r>
      <w:r w:rsidR="00F01C94">
        <w:t xml:space="preserve">Table </w:t>
      </w:r>
      <w:r w:rsidR="00F01C94">
        <w:rPr>
          <w:noProof/>
        </w:rPr>
        <w:t>41</w:t>
      </w:r>
      <w:r w:rsidR="00F01C94">
        <w:fldChar w:fldCharType="end"/>
      </w:r>
      <w:r>
        <w:rPr>
          <w:b/>
          <w:bCs/>
        </w:rPr>
        <w:t>.</w:t>
      </w:r>
    </w:p>
    <w:p w14:paraId="6FFFEC28" w14:textId="77777777" w:rsidR="00B96D64" w:rsidRDefault="00B96D64" w:rsidP="00B96D64">
      <w:pPr>
        <w:pStyle w:val="BodyTextIndent"/>
        <w:ind w:left="0"/>
      </w:pPr>
    </w:p>
    <w:p w14:paraId="049D2147" w14:textId="77777777" w:rsidR="0006450A" w:rsidRDefault="0006450A">
      <w:pPr>
        <w:rPr>
          <w:b/>
          <w:bCs/>
          <w:sz w:val="20"/>
        </w:rPr>
      </w:pPr>
      <w:bookmarkStart w:id="158" w:name="_Ref22294121"/>
      <w:r>
        <w:br w:type="page"/>
      </w:r>
    </w:p>
    <w:p w14:paraId="4813B051" w14:textId="013C4B53" w:rsidR="00B96D64" w:rsidRPr="00B11FB4" w:rsidRDefault="00B96D64" w:rsidP="00B96D64">
      <w:pPr>
        <w:pStyle w:val="Caption"/>
        <w:rPr>
          <w:b w:val="0"/>
          <w:bCs w:val="0"/>
        </w:rPr>
      </w:pPr>
      <w:bookmarkStart w:id="159" w:name="_Ref157539038"/>
      <w:r>
        <w:lastRenderedPageBreak/>
        <w:t xml:space="preserve">Table </w:t>
      </w:r>
      <w:r>
        <w:fldChar w:fldCharType="begin"/>
      </w:r>
      <w:r>
        <w:instrText xml:space="preserve"> SEQ Table \* ARABIC </w:instrText>
      </w:r>
      <w:r>
        <w:fldChar w:fldCharType="separate"/>
      </w:r>
      <w:r w:rsidR="000F2F16">
        <w:rPr>
          <w:noProof/>
        </w:rPr>
        <w:t>41</w:t>
      </w:r>
      <w:r>
        <w:fldChar w:fldCharType="end"/>
      </w:r>
      <w:bookmarkEnd w:id="158"/>
      <w:bookmarkEnd w:id="159"/>
    </w:p>
    <w:p w14:paraId="366001F2" w14:textId="77777777" w:rsidR="00B96D64" w:rsidRDefault="00B96D64" w:rsidP="00B96D64">
      <w:pPr>
        <w:pStyle w:val="BodyTextIndent"/>
        <w:ind w:left="0"/>
      </w:pPr>
      <w:r w:rsidRPr="00DE1861">
        <w:rPr>
          <w:noProof/>
        </w:rPr>
        <w:drawing>
          <wp:inline distT="0" distB="0" distL="0" distR="0" wp14:anchorId="5CEE4D48" wp14:editId="3D17BABE">
            <wp:extent cx="6648450" cy="1628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8450" cy="1628775"/>
                    </a:xfrm>
                    <a:prstGeom prst="rect">
                      <a:avLst/>
                    </a:prstGeom>
                    <a:noFill/>
                    <a:ln>
                      <a:noFill/>
                    </a:ln>
                  </pic:spPr>
                </pic:pic>
              </a:graphicData>
            </a:graphic>
          </wp:inline>
        </w:drawing>
      </w:r>
    </w:p>
    <w:p w14:paraId="1C3777AF" w14:textId="77777777" w:rsidR="00B96D64" w:rsidRDefault="00B96D64" w:rsidP="00B96D64">
      <w:pPr>
        <w:pStyle w:val="BodyTextIndent"/>
        <w:ind w:left="0"/>
      </w:pPr>
    </w:p>
    <w:p w14:paraId="16F73517" w14:textId="78FA9A68" w:rsidR="00B96D64" w:rsidRDefault="00B96D64" w:rsidP="00B96D64">
      <w:pPr>
        <w:pStyle w:val="BodyTextIndent"/>
        <w:ind w:left="0"/>
      </w:pPr>
      <w:r>
        <w:t>The actual functionalisation/ classification of costs is shown in</w:t>
      </w:r>
      <w:bookmarkStart w:id="160" w:name="_Ref22294225"/>
      <w:r w:rsidR="000D636C">
        <w:t xml:space="preserve"> </w:t>
      </w:r>
      <w:r w:rsidR="00F01C94">
        <w:fldChar w:fldCharType="begin"/>
      </w:r>
      <w:r w:rsidR="00F01C94">
        <w:instrText xml:space="preserve"> REF _Ref130823627 \h </w:instrText>
      </w:r>
      <w:r w:rsidR="00F01C94">
        <w:fldChar w:fldCharType="separate"/>
      </w:r>
      <w:r w:rsidR="00F01C94">
        <w:t xml:space="preserve">Table </w:t>
      </w:r>
      <w:r w:rsidR="00F01C94">
        <w:rPr>
          <w:noProof/>
        </w:rPr>
        <w:t>42</w:t>
      </w:r>
      <w:r w:rsidR="00F01C94">
        <w:fldChar w:fldCharType="end"/>
      </w:r>
      <w:r w:rsidR="000D636C">
        <w:fldChar w:fldCharType="begin"/>
      </w:r>
      <w:r w:rsidR="000D636C">
        <w:instrText xml:space="preserve"> REF _Ref130823627 \h </w:instrText>
      </w:r>
      <w:r w:rsidR="00EE140E">
        <w:fldChar w:fldCharType="separate"/>
      </w:r>
      <w:r w:rsidR="000D636C">
        <w:fldChar w:fldCharType="end"/>
      </w:r>
      <w:r>
        <w:t>.</w:t>
      </w:r>
    </w:p>
    <w:p w14:paraId="24BC75E5" w14:textId="77777777" w:rsidR="00B96D64" w:rsidRDefault="00B96D64" w:rsidP="00B96D64">
      <w:pPr>
        <w:pStyle w:val="BodyTextIndent"/>
        <w:ind w:left="0"/>
      </w:pPr>
    </w:p>
    <w:p w14:paraId="6D03910E" w14:textId="55F5723D" w:rsidR="00B96D64" w:rsidRPr="00B11FB4" w:rsidRDefault="00B96D64" w:rsidP="00B96D64">
      <w:pPr>
        <w:pStyle w:val="BodyTextIndent"/>
        <w:ind w:left="0"/>
        <w:rPr>
          <w:b/>
          <w:bCs/>
        </w:rPr>
      </w:pPr>
      <w:bookmarkStart w:id="161" w:name="_Ref130823627"/>
      <w:r>
        <w:t xml:space="preserve">Table </w:t>
      </w:r>
      <w:r>
        <w:fldChar w:fldCharType="begin"/>
      </w:r>
      <w:r>
        <w:instrText xml:space="preserve"> SEQ Table \* ARABIC </w:instrText>
      </w:r>
      <w:r>
        <w:fldChar w:fldCharType="separate"/>
      </w:r>
      <w:r w:rsidR="000F2F16">
        <w:rPr>
          <w:noProof/>
        </w:rPr>
        <w:t>42</w:t>
      </w:r>
      <w:r>
        <w:fldChar w:fldCharType="end"/>
      </w:r>
      <w:bookmarkEnd w:id="160"/>
      <w:bookmarkEnd w:id="161"/>
    </w:p>
    <w:p w14:paraId="3CE0AF23" w14:textId="4AA56140" w:rsidR="00B96D64" w:rsidRDefault="004A6A92" w:rsidP="00B96D64">
      <w:pPr>
        <w:pStyle w:val="BodyTextIndent"/>
        <w:ind w:left="0"/>
      </w:pPr>
      <w:r w:rsidRPr="004A6A92">
        <w:rPr>
          <w:noProof/>
        </w:rPr>
        <w:drawing>
          <wp:inline distT="0" distB="0" distL="0" distR="0" wp14:anchorId="4590A1F3" wp14:editId="6E60DBAC">
            <wp:extent cx="6650355" cy="2007870"/>
            <wp:effectExtent l="0" t="0" r="0" b="0"/>
            <wp:docPr id="2135142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42765" name="Picture 1" descr="A screenshot of a computer&#10;&#10;Description automatically generated"/>
                    <pic:cNvPicPr/>
                  </pic:nvPicPr>
                  <pic:blipFill>
                    <a:blip r:embed="rId71"/>
                    <a:stretch>
                      <a:fillRect/>
                    </a:stretch>
                  </pic:blipFill>
                  <pic:spPr>
                    <a:xfrm>
                      <a:off x="0" y="0"/>
                      <a:ext cx="6650355" cy="2007870"/>
                    </a:xfrm>
                    <a:prstGeom prst="rect">
                      <a:avLst/>
                    </a:prstGeom>
                  </pic:spPr>
                </pic:pic>
              </a:graphicData>
            </a:graphic>
          </wp:inline>
        </w:drawing>
      </w:r>
    </w:p>
    <w:p w14:paraId="12AB9EAB" w14:textId="77777777" w:rsidR="00B96D64" w:rsidRDefault="00B96D64" w:rsidP="00B96D64">
      <w:pPr>
        <w:pStyle w:val="BodyTextIndent"/>
        <w:ind w:left="0"/>
      </w:pPr>
    </w:p>
    <w:p w14:paraId="5CF2CE80" w14:textId="77777777" w:rsidR="00B96D64" w:rsidRDefault="00B96D64" w:rsidP="00B96D64">
      <w:pPr>
        <w:pStyle w:val="BodyTextIndent"/>
        <w:ind w:left="0"/>
      </w:pPr>
      <w:r>
        <w:t>The following points are of note:</w:t>
      </w:r>
    </w:p>
    <w:p w14:paraId="69E8F02B" w14:textId="77777777" w:rsidR="00B96D64" w:rsidRDefault="00B96D64" w:rsidP="00B96D64">
      <w:pPr>
        <w:pStyle w:val="BodyTextIndent"/>
        <w:ind w:left="0"/>
      </w:pPr>
    </w:p>
    <w:p w14:paraId="2852A280" w14:textId="77777777" w:rsidR="00B96D64" w:rsidRDefault="00B96D64" w:rsidP="00B96D64">
      <w:pPr>
        <w:pStyle w:val="BodyTextIndent"/>
        <w:numPr>
          <w:ilvl w:val="0"/>
          <w:numId w:val="32"/>
        </w:numPr>
      </w:pPr>
      <w:r>
        <w:t>There is a small portion of customer services costs which can be classified in R/kWh.  The problem is that the true cost really depends on the number of customers and not the amount of kWh purchased.  All customer services costs are therefore classified as R/Customer.</w:t>
      </w:r>
    </w:p>
    <w:p w14:paraId="0530CC2A" w14:textId="77777777" w:rsidR="00B96D64" w:rsidRDefault="00B96D64" w:rsidP="00B96D64">
      <w:pPr>
        <w:pStyle w:val="BodyTextIndent"/>
        <w:numPr>
          <w:ilvl w:val="0"/>
          <w:numId w:val="32"/>
        </w:numPr>
      </w:pPr>
      <w:r>
        <w:t>A portion of the Eskom costs relate to the demand or maximum capacity taken from the network.  This will be classified as such later on in the process of detailed cost calculations.</w:t>
      </w:r>
    </w:p>
    <w:p w14:paraId="3C151B8F" w14:textId="77777777" w:rsidR="00B96D64" w:rsidRDefault="00B96D64" w:rsidP="00B96D64">
      <w:pPr>
        <w:pStyle w:val="BodyTextIndent"/>
        <w:ind w:left="0"/>
      </w:pPr>
    </w:p>
    <w:p w14:paraId="10CF0E8D" w14:textId="77777777" w:rsidR="00B96D64" w:rsidRDefault="00B96D64" w:rsidP="00B96D64">
      <w:pPr>
        <w:pStyle w:val="BodyTextIndent"/>
        <w:ind w:left="0"/>
      </w:pPr>
      <w:r>
        <w:t>These costs will now be used as a basis for the detailed cost calculations to follow.</w:t>
      </w:r>
    </w:p>
    <w:p w14:paraId="726DE347" w14:textId="77777777" w:rsidR="00B96D64" w:rsidRDefault="00B96D64" w:rsidP="00B96D64">
      <w:pPr>
        <w:pStyle w:val="BodyTextIndent"/>
        <w:ind w:left="0"/>
      </w:pPr>
    </w:p>
    <w:p w14:paraId="7CB51380" w14:textId="77777777" w:rsidR="00B96D64" w:rsidRDefault="00B96D64" w:rsidP="00B96D64">
      <w:pPr>
        <w:pStyle w:val="BodyTextIndent"/>
        <w:ind w:left="0"/>
      </w:pPr>
    </w:p>
    <w:p w14:paraId="49BA0751"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62" w:name="_Toc161171081"/>
      <w:r>
        <w:rPr>
          <w:rFonts w:ascii="Arial" w:hAnsi="Arial"/>
          <w:b/>
          <w:sz w:val="22"/>
        </w:rPr>
        <w:t>Cost allocation: phase 1</w:t>
      </w:r>
      <w:bookmarkEnd w:id="162"/>
    </w:p>
    <w:p w14:paraId="00B784F9" w14:textId="77777777" w:rsidR="00B96D64" w:rsidRDefault="00B96D64" w:rsidP="00B96D64">
      <w:pPr>
        <w:pStyle w:val="BodyTextIndent"/>
        <w:ind w:left="0"/>
      </w:pPr>
    </w:p>
    <w:p w14:paraId="28A3999A" w14:textId="05143DCE" w:rsidR="000D636C" w:rsidRDefault="00B96D64" w:rsidP="000D636C">
      <w:pPr>
        <w:pStyle w:val="BodyTextIndent"/>
        <w:ind w:left="0"/>
      </w:pPr>
      <w:r>
        <w:t xml:space="preserve">The next step is to allocate the various costs per the different cost categories.  This is shown in </w:t>
      </w:r>
      <w:r w:rsidR="00F01C94">
        <w:fldChar w:fldCharType="begin"/>
      </w:r>
      <w:r w:rsidR="00F01C94">
        <w:instrText xml:space="preserve"> REF _Ref157539083 \h </w:instrText>
      </w:r>
      <w:r w:rsidR="00F01C94">
        <w:fldChar w:fldCharType="separate"/>
      </w:r>
      <w:r w:rsidR="00F01C94">
        <w:t xml:space="preserve">Table </w:t>
      </w:r>
      <w:r w:rsidR="00F01C94">
        <w:rPr>
          <w:noProof/>
        </w:rPr>
        <w:t>43</w:t>
      </w:r>
      <w:r w:rsidR="00F01C94">
        <w:fldChar w:fldCharType="end"/>
      </w:r>
      <w:r w:rsidR="00F01C94">
        <w:t xml:space="preserve"> </w:t>
      </w:r>
      <w:r>
        <w:t>in respect of the capital portion of the network and customer connections.  It also allows for adjustment to reflect the pricing policy of the municipality.  In other words, where customers pay outside of the tariff (by way of connection fees, capital contributions, subdivision fees or developer contributions), the full capital provision must not come from the tariff.  In this respect staff indicated that all capital costs for new customers / capacity are covered outside of the tariff and thus no adjustment is made.</w:t>
      </w:r>
      <w:bookmarkStart w:id="163" w:name="_Ref94179048"/>
    </w:p>
    <w:p w14:paraId="23808E2F" w14:textId="77777777" w:rsidR="000D636C" w:rsidRDefault="000D636C" w:rsidP="000D636C">
      <w:pPr>
        <w:pStyle w:val="BodyTextIndent"/>
        <w:ind w:left="0"/>
      </w:pPr>
    </w:p>
    <w:p w14:paraId="04476B2E" w14:textId="77777777" w:rsidR="0006450A" w:rsidRDefault="0006450A">
      <w:bookmarkStart w:id="164" w:name="_Ref156372869"/>
      <w:r>
        <w:br w:type="page"/>
      </w:r>
    </w:p>
    <w:p w14:paraId="702A8B13" w14:textId="1FE36DFC" w:rsidR="00B96D64" w:rsidRDefault="00B96D64" w:rsidP="000D636C">
      <w:pPr>
        <w:pStyle w:val="BodyTextIndent"/>
        <w:ind w:left="0"/>
      </w:pPr>
      <w:bookmarkStart w:id="165" w:name="_Ref157539083"/>
      <w:r>
        <w:lastRenderedPageBreak/>
        <w:t xml:space="preserve">Table </w:t>
      </w:r>
      <w:r>
        <w:fldChar w:fldCharType="begin"/>
      </w:r>
      <w:r>
        <w:instrText xml:space="preserve"> SEQ Table \* ARABIC </w:instrText>
      </w:r>
      <w:r>
        <w:fldChar w:fldCharType="separate"/>
      </w:r>
      <w:r w:rsidR="000F2F16">
        <w:rPr>
          <w:noProof/>
        </w:rPr>
        <w:t>43</w:t>
      </w:r>
      <w:r>
        <w:fldChar w:fldCharType="end"/>
      </w:r>
      <w:bookmarkEnd w:id="163"/>
      <w:bookmarkEnd w:id="164"/>
      <w:bookmarkEnd w:id="165"/>
    </w:p>
    <w:p w14:paraId="2B264782" w14:textId="14D842A8" w:rsidR="00B96D64" w:rsidRDefault="00B96D64" w:rsidP="00B96D64">
      <w:pPr>
        <w:pStyle w:val="BodyTextIndent"/>
        <w:ind w:left="0"/>
      </w:pPr>
    </w:p>
    <w:p w14:paraId="4775F2C2" w14:textId="58561996" w:rsidR="004A6A92" w:rsidRDefault="004A6A92" w:rsidP="00B96D64">
      <w:pPr>
        <w:pStyle w:val="BodyTextIndent"/>
        <w:ind w:left="0"/>
      </w:pPr>
      <w:r w:rsidRPr="004A6A92">
        <w:rPr>
          <w:noProof/>
        </w:rPr>
        <w:drawing>
          <wp:inline distT="0" distB="0" distL="0" distR="0" wp14:anchorId="7A2072C5" wp14:editId="07B4D7D3">
            <wp:extent cx="6650355" cy="4866640"/>
            <wp:effectExtent l="0" t="0" r="0" b="0"/>
            <wp:docPr id="121679052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90524" name="Picture 1" descr="A screenshot of a document&#10;&#10;Description automatically generated"/>
                    <pic:cNvPicPr/>
                  </pic:nvPicPr>
                  <pic:blipFill>
                    <a:blip r:embed="rId72"/>
                    <a:stretch>
                      <a:fillRect/>
                    </a:stretch>
                  </pic:blipFill>
                  <pic:spPr>
                    <a:xfrm>
                      <a:off x="0" y="0"/>
                      <a:ext cx="6650355" cy="4866640"/>
                    </a:xfrm>
                    <a:prstGeom prst="rect">
                      <a:avLst/>
                    </a:prstGeom>
                  </pic:spPr>
                </pic:pic>
              </a:graphicData>
            </a:graphic>
          </wp:inline>
        </w:drawing>
      </w:r>
    </w:p>
    <w:p w14:paraId="76922229" w14:textId="77777777" w:rsidR="00B96D64" w:rsidRDefault="00B96D64" w:rsidP="00B96D64">
      <w:pPr>
        <w:pStyle w:val="BodyTextIndent"/>
        <w:ind w:left="0"/>
      </w:pPr>
    </w:p>
    <w:p w14:paraId="5F357A3A" w14:textId="6AEC422B" w:rsidR="00B96D64" w:rsidRDefault="00B96D64" w:rsidP="00B96D64">
      <w:r>
        <w:t>The next step is to allocate the support costs (operations, maintenance and administration) relating to the networks and technical customer services. The operating costs per different cost type, network and customer category are shown in</w:t>
      </w:r>
      <w:r w:rsidR="00F01C94">
        <w:t xml:space="preserve"> </w:t>
      </w:r>
      <w:r w:rsidR="00F01C94">
        <w:fldChar w:fldCharType="begin"/>
      </w:r>
      <w:r w:rsidR="00F01C94">
        <w:instrText xml:space="preserve"> REF _Ref130823671 \h </w:instrText>
      </w:r>
      <w:r w:rsidR="00F01C94">
        <w:fldChar w:fldCharType="separate"/>
      </w:r>
      <w:r w:rsidR="00F01C94">
        <w:t xml:space="preserve">Table </w:t>
      </w:r>
      <w:r w:rsidR="00F01C94">
        <w:rPr>
          <w:noProof/>
        </w:rPr>
        <w:t>44</w:t>
      </w:r>
      <w:r w:rsidR="00F01C94">
        <w:fldChar w:fldCharType="end"/>
      </w:r>
      <w:r>
        <w:t>.</w:t>
      </w:r>
      <w:bookmarkStart w:id="166" w:name="_Ref22294313"/>
    </w:p>
    <w:p w14:paraId="219EDC50" w14:textId="77777777" w:rsidR="00B96D64" w:rsidRDefault="00B96D64" w:rsidP="00B96D64">
      <w:pPr>
        <w:pStyle w:val="BodyTextIndent"/>
        <w:ind w:left="0"/>
      </w:pPr>
    </w:p>
    <w:p w14:paraId="6676A959" w14:textId="77777777" w:rsidR="00B96D64" w:rsidRDefault="00B96D64" w:rsidP="00B96D64">
      <w:bookmarkStart w:id="167" w:name="_Ref104890761"/>
      <w:r>
        <w:br w:type="page"/>
      </w:r>
    </w:p>
    <w:p w14:paraId="714BB5B0" w14:textId="14F59E1E" w:rsidR="00B96D64" w:rsidRDefault="00B96D64" w:rsidP="00B96D64">
      <w:pPr>
        <w:pStyle w:val="BodyTextIndent"/>
        <w:ind w:left="0"/>
      </w:pPr>
      <w:bookmarkStart w:id="168" w:name="_Ref130823671"/>
      <w:r>
        <w:lastRenderedPageBreak/>
        <w:t xml:space="preserve">Table </w:t>
      </w:r>
      <w:r>
        <w:fldChar w:fldCharType="begin"/>
      </w:r>
      <w:r>
        <w:instrText xml:space="preserve"> SEQ Table \* ARABIC </w:instrText>
      </w:r>
      <w:r>
        <w:fldChar w:fldCharType="separate"/>
      </w:r>
      <w:r w:rsidR="000F2F16">
        <w:rPr>
          <w:noProof/>
        </w:rPr>
        <w:t>44</w:t>
      </w:r>
      <w:r>
        <w:fldChar w:fldCharType="end"/>
      </w:r>
      <w:bookmarkEnd w:id="166"/>
      <w:bookmarkEnd w:id="167"/>
      <w:bookmarkEnd w:id="168"/>
    </w:p>
    <w:p w14:paraId="00861288" w14:textId="16F2B9EF" w:rsidR="00B96D64" w:rsidRDefault="004A6A92" w:rsidP="00B96D64">
      <w:pPr>
        <w:pStyle w:val="BodyTextIndent"/>
        <w:ind w:left="0"/>
      </w:pPr>
      <w:r w:rsidRPr="004A6A92">
        <w:rPr>
          <w:noProof/>
        </w:rPr>
        <w:drawing>
          <wp:inline distT="0" distB="0" distL="0" distR="0" wp14:anchorId="78D3CF8D" wp14:editId="310CF8C1">
            <wp:extent cx="6650355" cy="6666865"/>
            <wp:effectExtent l="0" t="0" r="0" b="635"/>
            <wp:docPr id="1727062746"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62746" name="Picture 1" descr="A document with numbers and text&#10;&#10;Description automatically generated"/>
                    <pic:cNvPicPr/>
                  </pic:nvPicPr>
                  <pic:blipFill>
                    <a:blip r:embed="rId73"/>
                    <a:stretch>
                      <a:fillRect/>
                    </a:stretch>
                  </pic:blipFill>
                  <pic:spPr>
                    <a:xfrm>
                      <a:off x="0" y="0"/>
                      <a:ext cx="6650355" cy="6666865"/>
                    </a:xfrm>
                    <a:prstGeom prst="rect">
                      <a:avLst/>
                    </a:prstGeom>
                  </pic:spPr>
                </pic:pic>
              </a:graphicData>
            </a:graphic>
          </wp:inline>
        </w:drawing>
      </w:r>
    </w:p>
    <w:p w14:paraId="3281ACF8" w14:textId="77777777" w:rsidR="00B96D64" w:rsidRDefault="00B96D64" w:rsidP="00B96D64">
      <w:pPr>
        <w:pStyle w:val="BodyTextIndent"/>
        <w:ind w:left="0"/>
      </w:pPr>
    </w:p>
    <w:p w14:paraId="33D57D76" w14:textId="77777777" w:rsidR="00B96D64" w:rsidRDefault="00B96D64" w:rsidP="00B96D64">
      <w:pPr>
        <w:pStyle w:val="BodyTextIndent"/>
        <w:ind w:left="0"/>
      </w:pPr>
    </w:p>
    <w:p w14:paraId="203AF544" w14:textId="77777777" w:rsidR="00B96D64" w:rsidRDefault="00B96D64" w:rsidP="00B96D64">
      <w:pPr>
        <w:pStyle w:val="BodyTextIndent"/>
        <w:ind w:left="0"/>
      </w:pPr>
      <w:r>
        <w:t>The following should be noted in this respect:</w:t>
      </w:r>
    </w:p>
    <w:p w14:paraId="10E00849" w14:textId="77777777" w:rsidR="00B96D64" w:rsidRDefault="00B96D64" w:rsidP="00B96D64">
      <w:pPr>
        <w:pStyle w:val="BodyTextIndent"/>
        <w:ind w:left="0"/>
      </w:pPr>
    </w:p>
    <w:p w14:paraId="7DAA9ACA" w14:textId="77777777" w:rsidR="00B96D64" w:rsidRDefault="00B96D64" w:rsidP="00B96D64">
      <w:pPr>
        <w:pStyle w:val="BodyTextIndent"/>
        <w:numPr>
          <w:ilvl w:val="0"/>
          <w:numId w:val="19"/>
        </w:numPr>
      </w:pPr>
      <w:r>
        <w:t>The operating costs are as per the ringfenced trial balance.</w:t>
      </w:r>
    </w:p>
    <w:p w14:paraId="15013DC5" w14:textId="77777777" w:rsidR="00B96D64" w:rsidRDefault="00B96D64" w:rsidP="00B96D64">
      <w:pPr>
        <w:pStyle w:val="BodyTextIndent"/>
        <w:numPr>
          <w:ilvl w:val="0"/>
          <w:numId w:val="19"/>
        </w:numPr>
      </w:pPr>
      <w:r>
        <w:t>The network costs are then allocated as follows:</w:t>
      </w:r>
    </w:p>
    <w:p w14:paraId="6BAB6C88" w14:textId="77777777" w:rsidR="00B96D64" w:rsidRDefault="00B96D64" w:rsidP="00B96D64">
      <w:pPr>
        <w:pStyle w:val="BodyTextIndent"/>
        <w:numPr>
          <w:ilvl w:val="1"/>
          <w:numId w:val="19"/>
        </w:numPr>
      </w:pPr>
      <w:r>
        <w:t>According to the Network capital revenue requirement at first pass.</w:t>
      </w:r>
    </w:p>
    <w:p w14:paraId="2A6F7F90" w14:textId="77777777" w:rsidR="00B96D64" w:rsidRDefault="00B96D64" w:rsidP="00B96D64">
      <w:pPr>
        <w:pStyle w:val="BodyTextIndent"/>
        <w:numPr>
          <w:ilvl w:val="1"/>
          <w:numId w:val="19"/>
        </w:numPr>
      </w:pPr>
      <w:r>
        <w:t>These figures are then adjusted based on inputs from staff to reflect the real case of support costs per network.</w:t>
      </w:r>
    </w:p>
    <w:p w14:paraId="127D8F5B" w14:textId="77777777" w:rsidR="00B96D64" w:rsidRDefault="00B96D64" w:rsidP="00B96D64">
      <w:pPr>
        <w:pStyle w:val="BodyTextIndent"/>
        <w:numPr>
          <w:ilvl w:val="0"/>
          <w:numId w:val="19"/>
        </w:numPr>
      </w:pPr>
      <w:r>
        <w:t>The customer services costs are then split between:</w:t>
      </w:r>
    </w:p>
    <w:p w14:paraId="75F159F1" w14:textId="77777777" w:rsidR="00B96D64" w:rsidRDefault="00B96D64" w:rsidP="00B96D64">
      <w:pPr>
        <w:pStyle w:val="BodyTextIndent"/>
        <w:numPr>
          <w:ilvl w:val="1"/>
          <w:numId w:val="19"/>
        </w:numPr>
      </w:pPr>
      <w:r>
        <w:t>Metering according to different connections and metering.</w:t>
      </w:r>
    </w:p>
    <w:p w14:paraId="4714621E" w14:textId="77777777" w:rsidR="00B96D64" w:rsidRDefault="00B96D64" w:rsidP="00B96D64">
      <w:pPr>
        <w:pStyle w:val="BodyTextIndent"/>
        <w:numPr>
          <w:ilvl w:val="2"/>
          <w:numId w:val="19"/>
        </w:numPr>
      </w:pPr>
      <w:r>
        <w:t>This is done by giving a weighting to each of the types of connections.</w:t>
      </w:r>
      <w:r w:rsidRPr="00F204A5">
        <w:t xml:space="preserve"> </w:t>
      </w:r>
      <w:r>
        <w:t>The following in this respect:</w:t>
      </w:r>
    </w:p>
    <w:p w14:paraId="74050491" w14:textId="77777777" w:rsidR="00B96D64" w:rsidRDefault="00B96D64" w:rsidP="00B96D64">
      <w:pPr>
        <w:pStyle w:val="BodyTextIndent"/>
        <w:numPr>
          <w:ilvl w:val="3"/>
          <w:numId w:val="19"/>
        </w:numPr>
      </w:pPr>
      <w:r>
        <w:t>This is a difficult number to determine because records are not kept of difference in these costs.</w:t>
      </w:r>
    </w:p>
    <w:p w14:paraId="7F8D2F8D" w14:textId="77777777" w:rsidR="00B96D64" w:rsidRDefault="00B96D64" w:rsidP="00B96D64">
      <w:pPr>
        <w:pStyle w:val="BodyTextIndent"/>
        <w:numPr>
          <w:ilvl w:val="3"/>
          <w:numId w:val="19"/>
        </w:numPr>
      </w:pPr>
      <w:r>
        <w:t>This has been done based on experiences elsewhere and inputs from staff.</w:t>
      </w:r>
    </w:p>
    <w:p w14:paraId="66661E3F" w14:textId="77777777" w:rsidR="00B96D64" w:rsidRDefault="00B96D64" w:rsidP="00B96D64">
      <w:pPr>
        <w:pStyle w:val="BodyTextIndent"/>
        <w:numPr>
          <w:ilvl w:val="3"/>
          <w:numId w:val="19"/>
        </w:numPr>
      </w:pPr>
      <w:r>
        <w:t>An example is the amount of come backs that have been experienced with pre-payment meters compared with conventional 1 phase meters.</w:t>
      </w:r>
    </w:p>
    <w:p w14:paraId="76A3319F" w14:textId="77777777" w:rsidR="00B96D64" w:rsidRDefault="00B96D64" w:rsidP="00B96D64">
      <w:pPr>
        <w:pStyle w:val="BodyTextIndent"/>
        <w:numPr>
          <w:ilvl w:val="3"/>
          <w:numId w:val="19"/>
        </w:numPr>
      </w:pPr>
      <w:r>
        <w:lastRenderedPageBreak/>
        <w:t xml:space="preserve">Another example is that the Bulk meters are not read by normal meter readers but by the Distribution staff. </w:t>
      </w:r>
    </w:p>
    <w:p w14:paraId="6DB39FB0" w14:textId="77777777" w:rsidR="00B96D64" w:rsidRDefault="00B96D64" w:rsidP="00B96D64">
      <w:pPr>
        <w:pStyle w:val="BodyTextIndent"/>
        <w:numPr>
          <w:ilvl w:val="2"/>
          <w:numId w:val="19"/>
        </w:numPr>
      </w:pPr>
      <w:r>
        <w:t>The effective cost per meter is thus calculated.</w:t>
      </w:r>
    </w:p>
    <w:p w14:paraId="1F0217C1" w14:textId="77777777" w:rsidR="00B96D64" w:rsidRDefault="00B96D64" w:rsidP="00B96D64">
      <w:pPr>
        <w:pStyle w:val="BodyTextIndent"/>
        <w:numPr>
          <w:ilvl w:val="1"/>
          <w:numId w:val="19"/>
        </w:numPr>
      </w:pPr>
      <w:r>
        <w:t>Billing and customer services according to size of customer.</w:t>
      </w:r>
    </w:p>
    <w:p w14:paraId="2E56017C" w14:textId="77777777" w:rsidR="00B96D64" w:rsidRDefault="00B96D64" w:rsidP="00B96D64">
      <w:pPr>
        <w:pStyle w:val="BodyTextIndent"/>
        <w:numPr>
          <w:ilvl w:val="2"/>
          <w:numId w:val="19"/>
        </w:numPr>
      </w:pPr>
      <w:r>
        <w:t>This is again done by giving a weighting to each size of customer.    The following should be noted in this respect:</w:t>
      </w:r>
    </w:p>
    <w:p w14:paraId="3483B8A1" w14:textId="77777777" w:rsidR="00B96D64" w:rsidRDefault="00B96D64" w:rsidP="00B96D64">
      <w:pPr>
        <w:pStyle w:val="BodyTextIndent"/>
        <w:numPr>
          <w:ilvl w:val="3"/>
          <w:numId w:val="19"/>
        </w:numPr>
      </w:pPr>
      <w:r>
        <w:t xml:space="preserve"> This is one of the most difficult assumptions because records are not kept of customer service costs per size of customer.</w:t>
      </w:r>
    </w:p>
    <w:p w14:paraId="3C4ED660" w14:textId="77777777" w:rsidR="00B96D64" w:rsidRDefault="00B96D64" w:rsidP="00B96D64">
      <w:pPr>
        <w:pStyle w:val="BodyTextIndent"/>
        <w:numPr>
          <w:ilvl w:val="3"/>
          <w:numId w:val="19"/>
        </w:numPr>
      </w:pPr>
      <w:r>
        <w:t>This has been done based on experiences elsewhere and inputs from staff.</w:t>
      </w:r>
    </w:p>
    <w:p w14:paraId="3782EB34" w14:textId="77777777" w:rsidR="00B96D64" w:rsidRDefault="00B96D64" w:rsidP="00B96D64">
      <w:pPr>
        <w:pStyle w:val="BodyTextIndent"/>
        <w:numPr>
          <w:ilvl w:val="3"/>
          <w:numId w:val="19"/>
        </w:numPr>
      </w:pPr>
      <w:r>
        <w:t xml:space="preserve"> An example is that a customer &gt; 50 kVA is a 3 phase customer which means there is a more sophisticated meter or 3 single phase meters that need to read and thus 3 readings to be entered into the billing system compared with only one for a customer &lt; 50 kVA which are mostly 1 phase customers.</w:t>
      </w:r>
    </w:p>
    <w:p w14:paraId="34860AEC" w14:textId="77777777" w:rsidR="00B96D64" w:rsidRDefault="00B96D64" w:rsidP="00B96D64">
      <w:pPr>
        <w:pStyle w:val="BodyTextIndent"/>
        <w:numPr>
          <w:ilvl w:val="3"/>
          <w:numId w:val="19"/>
        </w:numPr>
      </w:pPr>
      <w:r>
        <w:t>Staff also indicated that bigger customers have more queries on their electricity bills and they thus spend more time on them.</w:t>
      </w:r>
    </w:p>
    <w:p w14:paraId="155DE231" w14:textId="77777777" w:rsidR="00B96D64" w:rsidRDefault="00B96D64" w:rsidP="00B96D64">
      <w:pPr>
        <w:pStyle w:val="BodyTextIndent"/>
        <w:numPr>
          <w:ilvl w:val="3"/>
          <w:numId w:val="19"/>
        </w:numPr>
      </w:pPr>
      <w:r>
        <w:t xml:space="preserve">These assumptions are subjective but the best available considering the staff inputs. </w:t>
      </w:r>
    </w:p>
    <w:p w14:paraId="4DBB3F34" w14:textId="77777777" w:rsidR="00B96D64" w:rsidRDefault="00B96D64" w:rsidP="00B96D64">
      <w:pPr>
        <w:pStyle w:val="BodyTextIndent"/>
        <w:numPr>
          <w:ilvl w:val="2"/>
          <w:numId w:val="19"/>
        </w:numPr>
      </w:pPr>
      <w:r>
        <w:t xml:space="preserve">The effective cost per size of customer is then calculated. </w:t>
      </w:r>
    </w:p>
    <w:p w14:paraId="237479B8" w14:textId="77777777" w:rsidR="00B96D64" w:rsidRDefault="00B96D64" w:rsidP="00B96D64">
      <w:pPr>
        <w:pStyle w:val="BodyTextIndent"/>
        <w:ind w:left="0"/>
      </w:pPr>
    </w:p>
    <w:p w14:paraId="466E5ACA" w14:textId="77777777" w:rsidR="00B96D64" w:rsidRDefault="00B96D64" w:rsidP="00B96D64">
      <w:pPr>
        <w:pStyle w:val="BodyTextIndent"/>
        <w:ind w:left="0"/>
      </w:pPr>
    </w:p>
    <w:p w14:paraId="129DD426"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69" w:name="_Toc161171082"/>
      <w:r>
        <w:rPr>
          <w:rFonts w:ascii="Arial" w:hAnsi="Arial"/>
          <w:b/>
          <w:sz w:val="22"/>
        </w:rPr>
        <w:t>Cost allocation: phase 2</w:t>
      </w:r>
      <w:bookmarkEnd w:id="169"/>
    </w:p>
    <w:p w14:paraId="4BE06456" w14:textId="77777777" w:rsidR="00B96D64" w:rsidRDefault="00B96D64" w:rsidP="00B96D64">
      <w:pPr>
        <w:pStyle w:val="BodyTextIndent"/>
        <w:ind w:left="0"/>
      </w:pPr>
    </w:p>
    <w:p w14:paraId="7A76095C" w14:textId="52BD2F16" w:rsidR="00B96D64" w:rsidRDefault="00596D2E" w:rsidP="00B96D64">
      <w:pPr>
        <w:pStyle w:val="BodyTextIndent"/>
        <w:ind w:left="0"/>
      </w:pPr>
      <w:r>
        <w:t>Ndlambe</w:t>
      </w:r>
      <w:r w:rsidR="00B96D64">
        <w:t xml:space="preserve"> purchases all its energy from Eskom on TOU at Megaflex.  </w:t>
      </w:r>
    </w:p>
    <w:p w14:paraId="1D5211A0" w14:textId="77777777" w:rsidR="00B96D64" w:rsidRDefault="00B96D64" w:rsidP="00B96D64">
      <w:pPr>
        <w:jc w:val="both"/>
      </w:pPr>
    </w:p>
    <w:p w14:paraId="707ADCB2" w14:textId="77777777" w:rsidR="00B96D64" w:rsidRDefault="00B96D64" w:rsidP="00B96D64">
      <w:pPr>
        <w:jc w:val="both"/>
      </w:pPr>
      <w:r>
        <w:t>For these reasons the Megaflex tariff will be used as a basis to calculate the cost of supply and specifically the energy costs and unit rates.</w:t>
      </w:r>
    </w:p>
    <w:p w14:paraId="347193FF" w14:textId="77777777" w:rsidR="00B96D64" w:rsidRDefault="00B96D64" w:rsidP="00B96D64">
      <w:pPr>
        <w:jc w:val="both"/>
      </w:pPr>
    </w:p>
    <w:p w14:paraId="044776E1" w14:textId="0DE65445" w:rsidR="00B96D64" w:rsidRDefault="00B96D64" w:rsidP="00B96D64">
      <w:pPr>
        <w:tabs>
          <w:tab w:val="left" w:pos="6555"/>
        </w:tabs>
        <w:jc w:val="both"/>
      </w:pPr>
      <w:r>
        <w:t>The summary of Megaflex LG rates is shown in</w:t>
      </w:r>
      <w:r w:rsidR="00F01C94">
        <w:t xml:space="preserve"> </w:t>
      </w:r>
      <w:r w:rsidR="00F01C94">
        <w:fldChar w:fldCharType="begin"/>
      </w:r>
      <w:r w:rsidR="00F01C94">
        <w:instrText xml:space="preserve"> REF _Ref98320786 \h </w:instrText>
      </w:r>
      <w:r w:rsidR="00F01C94">
        <w:fldChar w:fldCharType="separate"/>
      </w:r>
      <w:r w:rsidR="00F01C94">
        <w:t xml:space="preserve">Table </w:t>
      </w:r>
      <w:r w:rsidR="00F01C94">
        <w:rPr>
          <w:noProof/>
        </w:rPr>
        <w:t>45</w:t>
      </w:r>
      <w:r w:rsidR="00F01C94">
        <w:fldChar w:fldCharType="end"/>
      </w:r>
      <w:r>
        <w:t>.</w:t>
      </w:r>
      <w:r>
        <w:tab/>
      </w:r>
      <w:bookmarkStart w:id="170" w:name="_Ref22294388"/>
    </w:p>
    <w:p w14:paraId="44A85607" w14:textId="77777777" w:rsidR="00B96D64" w:rsidRDefault="00B96D64" w:rsidP="00B96D64">
      <w:pPr>
        <w:tabs>
          <w:tab w:val="left" w:pos="6555"/>
        </w:tabs>
        <w:jc w:val="both"/>
      </w:pPr>
    </w:p>
    <w:p w14:paraId="08F91E8B" w14:textId="16208683" w:rsidR="00B96D64" w:rsidRDefault="00B96D64" w:rsidP="00B96D64">
      <w:pPr>
        <w:pStyle w:val="Caption"/>
      </w:pPr>
      <w:bookmarkStart w:id="171" w:name="_Ref98320786"/>
      <w:r>
        <w:t xml:space="preserve">Table </w:t>
      </w:r>
      <w:r>
        <w:fldChar w:fldCharType="begin"/>
      </w:r>
      <w:r>
        <w:instrText xml:space="preserve"> SEQ Table \* ARABIC </w:instrText>
      </w:r>
      <w:r>
        <w:fldChar w:fldCharType="separate"/>
      </w:r>
      <w:r w:rsidR="000F2F16">
        <w:rPr>
          <w:noProof/>
        </w:rPr>
        <w:t>45</w:t>
      </w:r>
      <w:r>
        <w:fldChar w:fldCharType="end"/>
      </w:r>
      <w:bookmarkEnd w:id="170"/>
      <w:bookmarkEnd w:id="171"/>
    </w:p>
    <w:p w14:paraId="58155F5C" w14:textId="08655D59" w:rsidR="00B96D64" w:rsidRDefault="004A6A92" w:rsidP="00B96D64">
      <w:pPr>
        <w:jc w:val="both"/>
      </w:pPr>
      <w:r w:rsidRPr="004A6A92">
        <w:rPr>
          <w:noProof/>
        </w:rPr>
        <w:drawing>
          <wp:inline distT="0" distB="0" distL="0" distR="0" wp14:anchorId="33BAC1F3" wp14:editId="1AF859C9">
            <wp:extent cx="4235450" cy="3093783"/>
            <wp:effectExtent l="0" t="0" r="0" b="0"/>
            <wp:docPr id="121907375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3759" name="Picture 1" descr="A screenshot of a computer"/>
                    <pic:cNvPicPr/>
                  </pic:nvPicPr>
                  <pic:blipFill>
                    <a:blip r:embed="rId74"/>
                    <a:stretch>
                      <a:fillRect/>
                    </a:stretch>
                  </pic:blipFill>
                  <pic:spPr>
                    <a:xfrm>
                      <a:off x="0" y="0"/>
                      <a:ext cx="4239428" cy="3096689"/>
                    </a:xfrm>
                    <a:prstGeom prst="rect">
                      <a:avLst/>
                    </a:prstGeom>
                  </pic:spPr>
                </pic:pic>
              </a:graphicData>
            </a:graphic>
          </wp:inline>
        </w:drawing>
      </w:r>
    </w:p>
    <w:p w14:paraId="46F83459" w14:textId="77777777" w:rsidR="00B96D64" w:rsidRDefault="00B96D64" w:rsidP="00B96D64">
      <w:pPr>
        <w:jc w:val="both"/>
      </w:pPr>
    </w:p>
    <w:p w14:paraId="3AFD11B3" w14:textId="77777777" w:rsidR="00B96D64" w:rsidRDefault="00B96D64" w:rsidP="00B96D64">
      <w:pPr>
        <w:jc w:val="both"/>
      </w:pPr>
      <w:r>
        <w:t>These values will be used as the initial per unit energy and Demand / Access charges.</w:t>
      </w:r>
    </w:p>
    <w:p w14:paraId="1B76D235" w14:textId="77777777" w:rsidR="00B96D64" w:rsidRDefault="00B96D64" w:rsidP="00B96D64">
      <w:pPr>
        <w:jc w:val="both"/>
      </w:pPr>
    </w:p>
    <w:p w14:paraId="7F0C2559" w14:textId="77777777" w:rsidR="00F01C94" w:rsidRDefault="00F01C94" w:rsidP="00B96D64">
      <w:pPr>
        <w:jc w:val="both"/>
      </w:pPr>
    </w:p>
    <w:p w14:paraId="386AFF11"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72" w:name="_Toc161171083"/>
      <w:r>
        <w:rPr>
          <w:rFonts w:ascii="Arial" w:hAnsi="Arial"/>
          <w:b/>
          <w:sz w:val="22"/>
        </w:rPr>
        <w:t>Cost allocation: phase 3</w:t>
      </w:r>
      <w:bookmarkEnd w:id="172"/>
    </w:p>
    <w:p w14:paraId="7BC7F169" w14:textId="77777777" w:rsidR="00B96D64" w:rsidRDefault="00B96D64" w:rsidP="00B96D64">
      <w:pPr>
        <w:pStyle w:val="BodyTextIndent"/>
        <w:ind w:left="0"/>
      </w:pPr>
    </w:p>
    <w:p w14:paraId="408538DD" w14:textId="618CB14E" w:rsidR="00B96D64" w:rsidRDefault="00B96D64" w:rsidP="00B96D64">
      <w:pPr>
        <w:pStyle w:val="BodyTextIndent"/>
        <w:ind w:left="0"/>
      </w:pPr>
      <w:r>
        <w:t>The next step is to add the capital cost to the operating costs and then allocating it to the various cost drivers as is shown in</w:t>
      </w:r>
      <w:r w:rsidR="0006450A">
        <w:t xml:space="preserve"> </w:t>
      </w:r>
      <w:r w:rsidR="00F01C94">
        <w:t xml:space="preserve"> </w:t>
      </w:r>
      <w:r w:rsidR="00507118">
        <w:fldChar w:fldCharType="begin"/>
      </w:r>
      <w:r w:rsidR="00507118">
        <w:instrText xml:space="preserve"> REF _Ref22294416 \h </w:instrText>
      </w:r>
      <w:r w:rsidR="00507118">
        <w:fldChar w:fldCharType="separate"/>
      </w:r>
      <w:r w:rsidR="00507118">
        <w:t xml:space="preserve">Table </w:t>
      </w:r>
      <w:r w:rsidR="00507118">
        <w:rPr>
          <w:noProof/>
        </w:rPr>
        <w:t>46</w:t>
      </w:r>
      <w:r w:rsidR="00507118">
        <w:fldChar w:fldCharType="end"/>
      </w:r>
      <w:r>
        <w:t>.  The cost of the actual streetlights plus overheads is allocated on a per light basis.</w:t>
      </w:r>
    </w:p>
    <w:p w14:paraId="51E34988" w14:textId="77777777" w:rsidR="00B96D64" w:rsidRDefault="00B96D64" w:rsidP="00B96D64">
      <w:pPr>
        <w:pStyle w:val="BodyTextIndent"/>
        <w:ind w:left="0"/>
      </w:pPr>
    </w:p>
    <w:p w14:paraId="1788B8AE" w14:textId="6BD7CA8F" w:rsidR="00B96D64" w:rsidRDefault="00B96D64" w:rsidP="00B96D64">
      <w:pPr>
        <w:pStyle w:val="Caption"/>
      </w:pPr>
      <w:bookmarkStart w:id="173" w:name="_Ref22294416"/>
      <w:r>
        <w:t xml:space="preserve">Table </w:t>
      </w:r>
      <w:r>
        <w:fldChar w:fldCharType="begin"/>
      </w:r>
      <w:r>
        <w:instrText xml:space="preserve"> SEQ Table \* ARABIC </w:instrText>
      </w:r>
      <w:r>
        <w:fldChar w:fldCharType="separate"/>
      </w:r>
      <w:r w:rsidR="000F2F16">
        <w:rPr>
          <w:noProof/>
        </w:rPr>
        <w:t>46</w:t>
      </w:r>
      <w:r>
        <w:fldChar w:fldCharType="end"/>
      </w:r>
      <w:bookmarkEnd w:id="173"/>
    </w:p>
    <w:p w14:paraId="7321AF9E" w14:textId="4A3A996A" w:rsidR="00B96D64" w:rsidRDefault="004A6A92" w:rsidP="00B96D64">
      <w:pPr>
        <w:pStyle w:val="BodyTextIndent"/>
        <w:ind w:left="0"/>
      </w:pPr>
      <w:r w:rsidRPr="004A6A92">
        <w:rPr>
          <w:noProof/>
        </w:rPr>
        <w:lastRenderedPageBreak/>
        <w:drawing>
          <wp:inline distT="0" distB="0" distL="0" distR="0" wp14:anchorId="451C52B2" wp14:editId="7AA51748">
            <wp:extent cx="6650355" cy="4245610"/>
            <wp:effectExtent l="0" t="0" r="0" b="2540"/>
            <wp:docPr id="1905655799" name="Picture 1" descr="A white sheet with black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55799" name="Picture 1" descr="A white sheet with black and red text&#10;&#10;Description automatically generated with medium confidence"/>
                    <pic:cNvPicPr/>
                  </pic:nvPicPr>
                  <pic:blipFill>
                    <a:blip r:embed="rId75"/>
                    <a:stretch>
                      <a:fillRect/>
                    </a:stretch>
                  </pic:blipFill>
                  <pic:spPr>
                    <a:xfrm>
                      <a:off x="0" y="0"/>
                      <a:ext cx="6650355" cy="4245610"/>
                    </a:xfrm>
                    <a:prstGeom prst="rect">
                      <a:avLst/>
                    </a:prstGeom>
                  </pic:spPr>
                </pic:pic>
              </a:graphicData>
            </a:graphic>
          </wp:inline>
        </w:drawing>
      </w:r>
    </w:p>
    <w:p w14:paraId="6E5B3A61" w14:textId="77777777" w:rsidR="00B96D64" w:rsidRDefault="00B96D64" w:rsidP="00B96D64">
      <w:pPr>
        <w:pStyle w:val="BodyTextIndent"/>
        <w:ind w:left="0"/>
      </w:pPr>
    </w:p>
    <w:p w14:paraId="3CDB905A" w14:textId="77777777" w:rsidR="00B96D64" w:rsidRDefault="00B96D64" w:rsidP="00B96D64">
      <w:pPr>
        <w:pStyle w:val="BodyTextIndent"/>
        <w:ind w:left="0"/>
      </w:pPr>
      <w:r>
        <w:t>The following should be noted in this respect:</w:t>
      </w:r>
    </w:p>
    <w:p w14:paraId="4E3DA2F0" w14:textId="77777777" w:rsidR="00B96D64" w:rsidRDefault="00B96D64" w:rsidP="00B96D64">
      <w:pPr>
        <w:pStyle w:val="BodyTextIndent"/>
        <w:ind w:left="0"/>
      </w:pPr>
    </w:p>
    <w:p w14:paraId="2DA0ADA7" w14:textId="77777777" w:rsidR="00B96D64" w:rsidRDefault="00B96D64" w:rsidP="00B96D64">
      <w:pPr>
        <w:pStyle w:val="BodyTextIndent"/>
        <w:numPr>
          <w:ilvl w:val="0"/>
          <w:numId w:val="20"/>
        </w:numPr>
      </w:pPr>
      <w:r>
        <w:t>The streetlight maintenance costs are allocated per streetlight.</w:t>
      </w:r>
    </w:p>
    <w:p w14:paraId="083298B1" w14:textId="77777777" w:rsidR="00B96D64" w:rsidRDefault="00B96D64" w:rsidP="00B96D64">
      <w:pPr>
        <w:pStyle w:val="BodyTextIndent"/>
        <w:numPr>
          <w:ilvl w:val="0"/>
          <w:numId w:val="20"/>
        </w:numPr>
      </w:pPr>
      <w:r>
        <w:t>All network costs are allocated on the R/kVA basis.</w:t>
      </w:r>
    </w:p>
    <w:p w14:paraId="18187A8C" w14:textId="77777777" w:rsidR="00B96D64" w:rsidRDefault="00B96D64" w:rsidP="00B96D64">
      <w:pPr>
        <w:pStyle w:val="BodyTextIndent"/>
        <w:numPr>
          <w:ilvl w:val="0"/>
          <w:numId w:val="20"/>
        </w:numPr>
      </w:pPr>
      <w:r>
        <w:t>All customer costs are allocated on the R/customer/month basis.</w:t>
      </w:r>
    </w:p>
    <w:p w14:paraId="7E2201D5" w14:textId="77777777" w:rsidR="00B96D64" w:rsidRDefault="00B96D64" w:rsidP="00B96D64">
      <w:pPr>
        <w:pStyle w:val="BodyTextIndent"/>
        <w:ind w:left="0"/>
      </w:pPr>
    </w:p>
    <w:p w14:paraId="79AD3253" w14:textId="77777777" w:rsidR="00B96D64" w:rsidRDefault="00B96D64" w:rsidP="00B96D64">
      <w:pPr>
        <w:jc w:val="both"/>
      </w:pPr>
      <w:r>
        <w:t>Based on experience the non-co-incidental peak demand method was used as basis to allocate all network costs to customer categories.</w:t>
      </w:r>
    </w:p>
    <w:p w14:paraId="0470945D" w14:textId="77777777" w:rsidR="00B96D64" w:rsidRDefault="00B96D64" w:rsidP="00B96D64">
      <w:pPr>
        <w:jc w:val="both"/>
      </w:pPr>
    </w:p>
    <w:bookmarkEnd w:id="144"/>
    <w:bookmarkEnd w:id="145"/>
    <w:bookmarkEnd w:id="146"/>
    <w:bookmarkEnd w:id="147"/>
    <w:bookmarkEnd w:id="148"/>
    <w:bookmarkEnd w:id="149"/>
    <w:bookmarkEnd w:id="150"/>
    <w:bookmarkEnd w:id="151"/>
    <w:bookmarkEnd w:id="152"/>
    <w:bookmarkEnd w:id="153"/>
    <w:bookmarkEnd w:id="154"/>
    <w:bookmarkEnd w:id="155"/>
    <w:bookmarkEnd w:id="156"/>
    <w:p w14:paraId="6DF87126" w14:textId="77777777" w:rsidR="00B96D64" w:rsidRDefault="00B96D64" w:rsidP="00B96D64">
      <w:pPr>
        <w:jc w:val="both"/>
      </w:pPr>
      <w:r>
        <w:t xml:space="preserve">The total costs have to be divided by the total number of units applicable to that cost.  The units required for this purpose should be derived from the network load and customer details. </w:t>
      </w:r>
    </w:p>
    <w:p w14:paraId="6F19B5F0" w14:textId="77777777" w:rsidR="00B96D64" w:rsidRDefault="00B96D64" w:rsidP="00B96D64">
      <w:pPr>
        <w:jc w:val="both"/>
      </w:pPr>
    </w:p>
    <w:p w14:paraId="4865B132" w14:textId="77777777" w:rsidR="00B96D64" w:rsidRDefault="00B96D64" w:rsidP="00B96D64">
      <w:pPr>
        <w:pStyle w:val="BodyTextIndent"/>
        <w:ind w:left="0"/>
      </w:pPr>
      <w:r>
        <w:t>To be able to allocate the network costs as a per unit cost (R/kVA), the kVA for each network is required.  This was calculated by building up the total load profile of each network starting at LV and working up to the high voltages.  It must be noted that the Purchase values differ from the billing data as it is calculated from the load profile data.</w:t>
      </w:r>
    </w:p>
    <w:p w14:paraId="004BB27F" w14:textId="77777777" w:rsidR="00B96D64" w:rsidRDefault="00B96D64" w:rsidP="00B96D64">
      <w:pPr>
        <w:pStyle w:val="BodyTextIndent"/>
        <w:ind w:left="0"/>
      </w:pPr>
    </w:p>
    <w:p w14:paraId="730B51C1" w14:textId="3805C5F2" w:rsidR="00B96D64" w:rsidRPr="00D353E0" w:rsidRDefault="00B96D64" w:rsidP="00B96D64">
      <w:pPr>
        <w:rPr>
          <w:b/>
          <w:bCs/>
          <w:sz w:val="20"/>
        </w:rPr>
      </w:pPr>
      <w:r>
        <w:t xml:space="preserve">The allocation units to be used are shown in </w:t>
      </w:r>
      <w:r w:rsidR="00507118">
        <w:fldChar w:fldCharType="begin"/>
      </w:r>
      <w:r w:rsidR="00507118">
        <w:instrText xml:space="preserve"> REF _Ref130823712 \h </w:instrText>
      </w:r>
      <w:r w:rsidR="00507118">
        <w:fldChar w:fldCharType="separate"/>
      </w:r>
      <w:r w:rsidR="00507118">
        <w:t xml:space="preserve">Table </w:t>
      </w:r>
      <w:r w:rsidR="00507118">
        <w:rPr>
          <w:noProof/>
        </w:rPr>
        <w:t>47</w:t>
      </w:r>
      <w:r w:rsidR="00507118">
        <w:fldChar w:fldCharType="end"/>
      </w:r>
      <w:r>
        <w:fldChar w:fldCharType="begin"/>
      </w:r>
      <w:r>
        <w:instrText xml:space="preserve"> REF _Ref22294784 \h </w:instrText>
      </w:r>
      <w:r w:rsidR="00EE140E">
        <w:fldChar w:fldCharType="separate"/>
      </w:r>
      <w:r>
        <w:fldChar w:fldCharType="end"/>
      </w:r>
      <w:r>
        <w:rPr>
          <w:b/>
          <w:bCs/>
        </w:rPr>
        <w:t>.</w:t>
      </w:r>
      <w:r>
        <w:t xml:space="preserve">  The network kVA and kWh quantities were obtained from the Quantities tables.  The sales data was obtained from the sales data.</w:t>
      </w:r>
    </w:p>
    <w:p w14:paraId="144C4BFC" w14:textId="77777777" w:rsidR="00B96D64" w:rsidRDefault="00B96D64" w:rsidP="00B96D64">
      <w:pPr>
        <w:pStyle w:val="Caption"/>
      </w:pPr>
      <w:bookmarkStart w:id="174" w:name="_Ref94182192"/>
    </w:p>
    <w:p w14:paraId="4E0BAF94" w14:textId="77777777" w:rsidR="00B96D64" w:rsidRDefault="00B96D64" w:rsidP="00B96D64">
      <w:pPr>
        <w:rPr>
          <w:b/>
          <w:bCs/>
          <w:sz w:val="20"/>
        </w:rPr>
      </w:pPr>
      <w:bookmarkStart w:id="175" w:name="_Ref104890972"/>
      <w:r>
        <w:br w:type="page"/>
      </w:r>
    </w:p>
    <w:p w14:paraId="315BA0FA" w14:textId="057B9795" w:rsidR="00B96D64" w:rsidRDefault="00B96D64" w:rsidP="00B96D64">
      <w:pPr>
        <w:pStyle w:val="Caption"/>
      </w:pPr>
      <w:bookmarkStart w:id="176" w:name="_Ref130823712"/>
      <w:r>
        <w:lastRenderedPageBreak/>
        <w:t xml:space="preserve">Table </w:t>
      </w:r>
      <w:r>
        <w:fldChar w:fldCharType="begin"/>
      </w:r>
      <w:r>
        <w:instrText xml:space="preserve"> SEQ Table \* ARABIC </w:instrText>
      </w:r>
      <w:r>
        <w:fldChar w:fldCharType="separate"/>
      </w:r>
      <w:r w:rsidR="000F2F16">
        <w:rPr>
          <w:noProof/>
        </w:rPr>
        <w:t>47</w:t>
      </w:r>
      <w:r>
        <w:fldChar w:fldCharType="end"/>
      </w:r>
      <w:bookmarkEnd w:id="174"/>
      <w:bookmarkEnd w:id="175"/>
      <w:bookmarkEnd w:id="176"/>
    </w:p>
    <w:p w14:paraId="233B52FD" w14:textId="6C444ADA" w:rsidR="00B96D64" w:rsidRDefault="00187D4B" w:rsidP="00B96D64">
      <w:pPr>
        <w:jc w:val="both"/>
      </w:pPr>
      <w:r w:rsidRPr="00187D4B">
        <w:rPr>
          <w:noProof/>
        </w:rPr>
        <w:drawing>
          <wp:inline distT="0" distB="0" distL="0" distR="0" wp14:anchorId="12F871AD" wp14:editId="50AA3A1E">
            <wp:extent cx="6089650" cy="6409454"/>
            <wp:effectExtent l="0" t="0" r="6350" b="0"/>
            <wp:docPr id="1203021682" name="Picture 1" descr="A white sheet with black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1682" name="Picture 1" descr="A white sheet with black text and numbers"/>
                    <pic:cNvPicPr/>
                  </pic:nvPicPr>
                  <pic:blipFill>
                    <a:blip r:embed="rId76"/>
                    <a:stretch>
                      <a:fillRect/>
                    </a:stretch>
                  </pic:blipFill>
                  <pic:spPr>
                    <a:xfrm>
                      <a:off x="0" y="0"/>
                      <a:ext cx="6092237" cy="6412177"/>
                    </a:xfrm>
                    <a:prstGeom prst="rect">
                      <a:avLst/>
                    </a:prstGeom>
                  </pic:spPr>
                </pic:pic>
              </a:graphicData>
            </a:graphic>
          </wp:inline>
        </w:drawing>
      </w:r>
    </w:p>
    <w:p w14:paraId="35EB8848" w14:textId="77777777" w:rsidR="00B96D64" w:rsidRDefault="00B96D64" w:rsidP="00B96D64">
      <w:pPr>
        <w:jc w:val="both"/>
      </w:pPr>
    </w:p>
    <w:p w14:paraId="27D7F9DD" w14:textId="60F7AF39" w:rsidR="00B96D64" w:rsidRDefault="00B96D64" w:rsidP="00B96D64">
      <w:pPr>
        <w:jc w:val="both"/>
      </w:pPr>
      <w:r>
        <w:t>The next step is to calculate the unit costs.  This is done by dividing the total cost per category by the relevant units.  The results are shown in</w:t>
      </w:r>
      <w:r w:rsidR="00507118">
        <w:t xml:space="preserve"> </w:t>
      </w:r>
      <w:r w:rsidR="00507118">
        <w:fldChar w:fldCharType="begin"/>
      </w:r>
      <w:r w:rsidR="00507118">
        <w:instrText xml:space="preserve"> REF _Ref22294784 \h </w:instrText>
      </w:r>
      <w:r w:rsidR="00507118">
        <w:fldChar w:fldCharType="separate"/>
      </w:r>
      <w:r w:rsidR="00507118">
        <w:t xml:space="preserve">Table </w:t>
      </w:r>
      <w:r w:rsidR="00507118">
        <w:rPr>
          <w:noProof/>
        </w:rPr>
        <w:t>48</w:t>
      </w:r>
      <w:r w:rsidR="00507118">
        <w:fldChar w:fldCharType="end"/>
      </w:r>
      <w:r w:rsidR="00507118">
        <w:t>.</w:t>
      </w:r>
    </w:p>
    <w:p w14:paraId="2399669C" w14:textId="35A4F9A7" w:rsidR="00B96D64" w:rsidRDefault="00B96D64" w:rsidP="00B96D64">
      <w:pPr>
        <w:pStyle w:val="Caption"/>
      </w:pPr>
      <w:r>
        <w:br w:type="page"/>
      </w:r>
      <w:bookmarkStart w:id="177" w:name="_Ref22294784"/>
      <w:r>
        <w:lastRenderedPageBreak/>
        <w:t xml:space="preserve">Table </w:t>
      </w:r>
      <w:r>
        <w:fldChar w:fldCharType="begin"/>
      </w:r>
      <w:r>
        <w:instrText xml:space="preserve"> SEQ Table \* ARABIC </w:instrText>
      </w:r>
      <w:r>
        <w:fldChar w:fldCharType="separate"/>
      </w:r>
      <w:r w:rsidR="000F2F16">
        <w:rPr>
          <w:noProof/>
        </w:rPr>
        <w:t>48</w:t>
      </w:r>
      <w:r>
        <w:fldChar w:fldCharType="end"/>
      </w:r>
      <w:bookmarkEnd w:id="177"/>
    </w:p>
    <w:p w14:paraId="4F02218C" w14:textId="3FA99C4A" w:rsidR="00B96D64" w:rsidRDefault="00187D4B" w:rsidP="00B96D64">
      <w:pPr>
        <w:jc w:val="both"/>
      </w:pPr>
      <w:r w:rsidRPr="00187D4B">
        <w:rPr>
          <w:noProof/>
        </w:rPr>
        <w:drawing>
          <wp:inline distT="0" distB="0" distL="0" distR="0" wp14:anchorId="68DD8B43" wp14:editId="347462D9">
            <wp:extent cx="5975350" cy="6064926"/>
            <wp:effectExtent l="0" t="0" r="6350" b="0"/>
            <wp:docPr id="1750345837" name="Picture 1" descr="A white sheet with black text and green and r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45837" name="Picture 1" descr="A white sheet with black text and green and red numbers"/>
                    <pic:cNvPicPr/>
                  </pic:nvPicPr>
                  <pic:blipFill>
                    <a:blip r:embed="rId77"/>
                    <a:stretch>
                      <a:fillRect/>
                    </a:stretch>
                  </pic:blipFill>
                  <pic:spPr>
                    <a:xfrm>
                      <a:off x="0" y="0"/>
                      <a:ext cx="5978380" cy="6068001"/>
                    </a:xfrm>
                    <a:prstGeom prst="rect">
                      <a:avLst/>
                    </a:prstGeom>
                  </pic:spPr>
                </pic:pic>
              </a:graphicData>
            </a:graphic>
          </wp:inline>
        </w:drawing>
      </w:r>
    </w:p>
    <w:p w14:paraId="1FCDDE83" w14:textId="77777777" w:rsidR="00B96D64" w:rsidRDefault="00B96D64" w:rsidP="00B96D64">
      <w:pPr>
        <w:jc w:val="both"/>
      </w:pPr>
    </w:p>
    <w:p w14:paraId="37DE1B96" w14:textId="4F727B90" w:rsidR="00B96D64" w:rsidRDefault="00B96D64" w:rsidP="00B96D64">
      <w:pPr>
        <w:pStyle w:val="BodyTextIndent3"/>
        <w:ind w:left="0"/>
      </w:pPr>
      <w:r>
        <w:t>The costs obtained up to now reflect the cost of every separate network segment.  To have a more practical set of charges these must be set for every network supply position stating the total charges at each point.  This involves the network cost closest to the supply position plus all the networks up to that point plus the losses incurred in the networks up to that point.  The values stated therefore reflect the total per unit cost of supply at that network supply point. The resultant costs are shown in</w:t>
      </w:r>
      <w:r w:rsidR="00507118">
        <w:t xml:space="preserve"> </w:t>
      </w:r>
      <w:r w:rsidR="00507118">
        <w:fldChar w:fldCharType="begin"/>
      </w:r>
      <w:r w:rsidR="00507118">
        <w:instrText xml:space="preserve"> REF _Ref130823741 \h </w:instrText>
      </w:r>
      <w:r w:rsidR="00507118">
        <w:fldChar w:fldCharType="separate"/>
      </w:r>
      <w:r w:rsidR="00507118">
        <w:t xml:space="preserve">Table </w:t>
      </w:r>
      <w:r w:rsidR="00507118">
        <w:rPr>
          <w:noProof/>
        </w:rPr>
        <w:t>49</w:t>
      </w:r>
      <w:r w:rsidR="00507118">
        <w:fldChar w:fldCharType="end"/>
      </w:r>
      <w:r>
        <w:t>.</w:t>
      </w:r>
      <w:bookmarkStart w:id="178" w:name="_Ref22294798"/>
    </w:p>
    <w:p w14:paraId="5ED514B8" w14:textId="77777777" w:rsidR="00B96D64" w:rsidRDefault="00B96D64" w:rsidP="00B96D64">
      <w:pPr>
        <w:pStyle w:val="BodyTextIndent3"/>
        <w:ind w:left="0"/>
      </w:pPr>
    </w:p>
    <w:p w14:paraId="2F88BEC5" w14:textId="77777777" w:rsidR="00B96D64" w:rsidRDefault="00B96D64" w:rsidP="00B96D64">
      <w:pPr>
        <w:pStyle w:val="BodyTextIndent3"/>
        <w:ind w:left="0"/>
      </w:pPr>
    </w:p>
    <w:p w14:paraId="2C0B62EF" w14:textId="77777777" w:rsidR="00B96D64" w:rsidRDefault="00B96D64" w:rsidP="00B96D64">
      <w:pPr>
        <w:pStyle w:val="BodyTextIndent3"/>
        <w:ind w:left="0"/>
      </w:pPr>
      <w:bookmarkStart w:id="179" w:name="_Ref104903659"/>
    </w:p>
    <w:p w14:paraId="4BDF3CB8" w14:textId="77777777" w:rsidR="00B96D64" w:rsidRDefault="00B96D64" w:rsidP="00B96D64">
      <w:r>
        <w:br w:type="page"/>
      </w:r>
    </w:p>
    <w:p w14:paraId="4E294D23" w14:textId="61D39782" w:rsidR="00B96D64" w:rsidRDefault="00B96D64" w:rsidP="00B96D64">
      <w:pPr>
        <w:pStyle w:val="BodyTextIndent3"/>
        <w:ind w:left="0"/>
      </w:pPr>
      <w:bookmarkStart w:id="180" w:name="_Ref130823741"/>
      <w:r>
        <w:lastRenderedPageBreak/>
        <w:t xml:space="preserve">Table </w:t>
      </w:r>
      <w:r>
        <w:fldChar w:fldCharType="begin"/>
      </w:r>
      <w:r>
        <w:instrText xml:space="preserve"> SEQ Table \* ARABIC </w:instrText>
      </w:r>
      <w:r>
        <w:fldChar w:fldCharType="separate"/>
      </w:r>
      <w:r w:rsidR="000F2F16">
        <w:rPr>
          <w:noProof/>
        </w:rPr>
        <w:t>49</w:t>
      </w:r>
      <w:r>
        <w:fldChar w:fldCharType="end"/>
      </w:r>
      <w:bookmarkEnd w:id="178"/>
      <w:bookmarkEnd w:id="179"/>
      <w:bookmarkEnd w:id="180"/>
    </w:p>
    <w:p w14:paraId="21811FF1" w14:textId="217A59DF" w:rsidR="00B96D64" w:rsidRDefault="00187D4B" w:rsidP="00B96D64">
      <w:pPr>
        <w:jc w:val="both"/>
      </w:pPr>
      <w:r w:rsidRPr="00187D4B">
        <w:rPr>
          <w:noProof/>
        </w:rPr>
        <w:drawing>
          <wp:inline distT="0" distB="0" distL="0" distR="0" wp14:anchorId="6DD691E8" wp14:editId="0DEC44C6">
            <wp:extent cx="5715000" cy="7502677"/>
            <wp:effectExtent l="0" t="0" r="0" b="3175"/>
            <wp:docPr id="1144361224" name="Picture 1" descr="A documen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61224" name="Picture 1" descr="A document with numbers and text"/>
                    <pic:cNvPicPr/>
                  </pic:nvPicPr>
                  <pic:blipFill>
                    <a:blip r:embed="rId78"/>
                    <a:stretch>
                      <a:fillRect/>
                    </a:stretch>
                  </pic:blipFill>
                  <pic:spPr>
                    <a:xfrm>
                      <a:off x="0" y="0"/>
                      <a:ext cx="5715748" cy="7503659"/>
                    </a:xfrm>
                    <a:prstGeom prst="rect">
                      <a:avLst/>
                    </a:prstGeom>
                  </pic:spPr>
                </pic:pic>
              </a:graphicData>
            </a:graphic>
          </wp:inline>
        </w:drawing>
      </w:r>
    </w:p>
    <w:p w14:paraId="71B32D6D" w14:textId="77777777" w:rsidR="00B96D64" w:rsidRDefault="00B96D64" w:rsidP="00B96D64">
      <w:pPr>
        <w:jc w:val="both"/>
      </w:pPr>
    </w:p>
    <w:p w14:paraId="01E29661" w14:textId="77777777" w:rsidR="00B96D64" w:rsidRDefault="00B96D64" w:rsidP="00B96D64">
      <w:pPr>
        <w:jc w:val="both"/>
      </w:pPr>
      <w:r>
        <w:t>The following should be noted in this respect:</w:t>
      </w:r>
    </w:p>
    <w:p w14:paraId="6CAFAA61" w14:textId="77777777" w:rsidR="00B96D64" w:rsidRDefault="00B96D64" w:rsidP="00B96D64">
      <w:pPr>
        <w:jc w:val="both"/>
      </w:pPr>
    </w:p>
    <w:p w14:paraId="2A282C59" w14:textId="77777777" w:rsidR="00B96D64" w:rsidRDefault="00B96D64" w:rsidP="00B96D64">
      <w:pPr>
        <w:numPr>
          <w:ilvl w:val="0"/>
          <w:numId w:val="23"/>
        </w:numPr>
        <w:jc w:val="both"/>
      </w:pPr>
      <w:r>
        <w:t>Own costs increase by CPI.</w:t>
      </w:r>
    </w:p>
    <w:p w14:paraId="623A2C78" w14:textId="77777777" w:rsidR="00B96D64" w:rsidRDefault="00B96D64" w:rsidP="00B96D64">
      <w:pPr>
        <w:numPr>
          <w:ilvl w:val="0"/>
          <w:numId w:val="23"/>
        </w:numPr>
        <w:jc w:val="both"/>
      </w:pPr>
      <w:r>
        <w:t>The surplus is the actual surplus.</w:t>
      </w:r>
    </w:p>
    <w:p w14:paraId="6CC8E523" w14:textId="77777777" w:rsidR="00B96D64" w:rsidRDefault="00B96D64" w:rsidP="00B96D64">
      <w:pPr>
        <w:numPr>
          <w:ilvl w:val="0"/>
          <w:numId w:val="23"/>
        </w:numPr>
        <w:jc w:val="both"/>
      </w:pPr>
      <w:r>
        <w:t xml:space="preserve">The surplus reflects the current surplus which NERSA would allow under normal circumstances. </w:t>
      </w:r>
    </w:p>
    <w:p w14:paraId="720B5EFB" w14:textId="77777777" w:rsidR="00B96D64" w:rsidRDefault="00B96D64" w:rsidP="00B96D64">
      <w:pPr>
        <w:numPr>
          <w:ilvl w:val="0"/>
          <w:numId w:val="23"/>
        </w:numPr>
        <w:jc w:val="both"/>
      </w:pPr>
      <w:r>
        <w:t>The R/kVA costs are split here between the dedicated and shared portion as follows:</w:t>
      </w:r>
    </w:p>
    <w:p w14:paraId="3947B959" w14:textId="77777777" w:rsidR="00B96D64" w:rsidRDefault="00B96D64" w:rsidP="00B96D64">
      <w:pPr>
        <w:numPr>
          <w:ilvl w:val="1"/>
          <w:numId w:val="23"/>
        </w:numPr>
        <w:jc w:val="both"/>
      </w:pPr>
      <w:r>
        <w:t>Dedicated refers to networks which cannot really be shared with other customers.  For example, if a development is done based on a particular after diversity maximum demand (ADMD) and supplies to various small and large customers are installed, if customers change their loads the costs do not change, and these networks cannot be used to supply other customers and thus are considered dedicated.</w:t>
      </w:r>
    </w:p>
    <w:p w14:paraId="0F9E500B" w14:textId="77777777" w:rsidR="00B96D64" w:rsidRDefault="00B96D64" w:rsidP="00B96D64">
      <w:pPr>
        <w:numPr>
          <w:ilvl w:val="1"/>
          <w:numId w:val="23"/>
        </w:numPr>
        <w:jc w:val="both"/>
      </w:pPr>
      <w:r>
        <w:lastRenderedPageBreak/>
        <w:t>Assumptions about this is subjective but also reflects the realities in each municipality. Where there is ongoing growth and customers continue to use the power installed this is not a problem.</w:t>
      </w:r>
    </w:p>
    <w:p w14:paraId="47717F20" w14:textId="77777777" w:rsidR="00B96D64" w:rsidRDefault="00B96D64" w:rsidP="00B96D64">
      <w:pPr>
        <w:numPr>
          <w:ilvl w:val="1"/>
          <w:numId w:val="23"/>
        </w:numPr>
        <w:jc w:val="both"/>
      </w:pPr>
      <w:r>
        <w:t>In areas where economic growth is bad and customers reduce their demands, the risk of revenue loss is higher to municipalities as there are less customers to share the unused capacity with.</w:t>
      </w:r>
    </w:p>
    <w:p w14:paraId="34833C48" w14:textId="77777777" w:rsidR="00B96D64" w:rsidRDefault="00B96D64" w:rsidP="00B96D64">
      <w:pPr>
        <w:numPr>
          <w:ilvl w:val="0"/>
          <w:numId w:val="23"/>
        </w:numPr>
        <w:jc w:val="both"/>
      </w:pPr>
      <w:r>
        <w:t>These values show the total network costs at each position on the network including the costs and losses of all higher voltage networks up to that point. In other words when a demand of say 10 kVA is incurred at a LV point of supply, the demand at the point of purchase which is increased by the total losses up to that point.  Losses thus effect the network and energy costs.</w:t>
      </w:r>
    </w:p>
    <w:p w14:paraId="29AC5D91" w14:textId="77777777" w:rsidR="00B96D64" w:rsidRDefault="00B96D64" w:rsidP="00B96D64">
      <w:pPr>
        <w:numPr>
          <w:ilvl w:val="0"/>
          <w:numId w:val="23"/>
        </w:numPr>
        <w:jc w:val="both"/>
      </w:pPr>
      <w:r>
        <w:t>It is important to note that these are per unit values.  For example, the energy costs for each profile will be calculated by using the Eskom energy rates, plus the losses up to each relevant network multiplied by the % of kWh in each TOU period multiplied by the total number of kWh for that profile.</w:t>
      </w:r>
    </w:p>
    <w:p w14:paraId="548E3B1F" w14:textId="77777777" w:rsidR="00B96D64" w:rsidRDefault="00B96D64" w:rsidP="00B96D64">
      <w:pPr>
        <w:numPr>
          <w:ilvl w:val="0"/>
          <w:numId w:val="23"/>
        </w:numPr>
        <w:jc w:val="both"/>
      </w:pPr>
      <w:r>
        <w:t>The Eskom and own network costs are calculated by:</w:t>
      </w:r>
    </w:p>
    <w:p w14:paraId="6F7EFDFC" w14:textId="77777777" w:rsidR="00B96D64" w:rsidRDefault="00B96D64" w:rsidP="00B96D64">
      <w:pPr>
        <w:numPr>
          <w:ilvl w:val="1"/>
          <w:numId w:val="23"/>
        </w:numPr>
        <w:jc w:val="both"/>
      </w:pPr>
      <w:r>
        <w:t>Multiplying the sum of the monthly maximum demands by that profile by the Eskom maximum demand and own maximum demand per unit costs.</w:t>
      </w:r>
    </w:p>
    <w:p w14:paraId="75E291B2" w14:textId="77777777" w:rsidR="00B96D64" w:rsidRDefault="00B96D64" w:rsidP="00B96D64">
      <w:pPr>
        <w:numPr>
          <w:ilvl w:val="1"/>
          <w:numId w:val="23"/>
        </w:numPr>
        <w:jc w:val="both"/>
      </w:pPr>
      <w:r>
        <w:t xml:space="preserve">Multiplying the highest annual maximum demand by the Eskom access charge plus losses and the own Access costs. </w:t>
      </w:r>
    </w:p>
    <w:p w14:paraId="0FFC6243" w14:textId="77777777" w:rsidR="00B96D64" w:rsidRDefault="00B96D64" w:rsidP="00B96D64">
      <w:pPr>
        <w:jc w:val="both"/>
      </w:pPr>
    </w:p>
    <w:p w14:paraId="60525CE9" w14:textId="77777777" w:rsidR="00B96D64" w:rsidRPr="002C7C85" w:rsidRDefault="00B96D64" w:rsidP="00B96D64">
      <w:pPr>
        <w:jc w:val="both"/>
      </w:pPr>
      <w:r w:rsidRPr="002C7C85">
        <w:t xml:space="preserve">Before one can go from the </w:t>
      </w:r>
      <w:r>
        <w:t>costs per tariff cost category to costs per tariff, we need to know the statistics of the loads associated with the various tariffs.  Representative load profiles were calculated from available data.  These were then analysed and the necessary details calculated under the load profile section.</w:t>
      </w:r>
    </w:p>
    <w:p w14:paraId="52C335CD" w14:textId="77777777" w:rsidR="00B96D64" w:rsidRDefault="00B96D64" w:rsidP="00B96D64">
      <w:pPr>
        <w:jc w:val="both"/>
      </w:pPr>
    </w:p>
    <w:p w14:paraId="25F3ED8A" w14:textId="77777777" w:rsidR="00B96D64" w:rsidRDefault="00B96D64" w:rsidP="00B96D64">
      <w:pPr>
        <w:jc w:val="both"/>
      </w:pPr>
      <w:r>
        <w:t>The following comments in this respect:</w:t>
      </w:r>
    </w:p>
    <w:p w14:paraId="19EC8879" w14:textId="77777777" w:rsidR="00B96D64" w:rsidRDefault="00B96D64" w:rsidP="00B96D64">
      <w:pPr>
        <w:numPr>
          <w:ilvl w:val="0"/>
          <w:numId w:val="44"/>
        </w:numPr>
        <w:jc w:val="both"/>
      </w:pPr>
      <w:r>
        <w:t>The quantities shown represents the quantities associated with each representative load profile at the relevant network where it is supplied from.</w:t>
      </w:r>
    </w:p>
    <w:p w14:paraId="223C4C6C" w14:textId="77777777" w:rsidR="00B96D64" w:rsidRDefault="00B96D64" w:rsidP="00B96D64">
      <w:pPr>
        <w:numPr>
          <w:ilvl w:val="0"/>
          <w:numId w:val="44"/>
        </w:numPr>
        <w:jc w:val="both"/>
      </w:pPr>
      <w:r>
        <w:t>For example, the kWh represents the kWh used by streetlights supplied from the LV network.  The Sum of maximum demands represents the sum of the sum of the 12 highest maximum demands incurred on the network, the Annual maximum demands is the highest maximum demand that Streetlight supplies placed on the network in the year.</w:t>
      </w:r>
    </w:p>
    <w:p w14:paraId="7E4C8321" w14:textId="77777777" w:rsidR="00B96D64" w:rsidRDefault="00B96D64" w:rsidP="00B96D64">
      <w:pPr>
        <w:numPr>
          <w:ilvl w:val="0"/>
          <w:numId w:val="44"/>
        </w:numPr>
        <w:jc w:val="both"/>
      </w:pPr>
      <w:r>
        <w:t>Because the individual maximum demand method is used, the maximum demand values of each profile are used irrespective of when it was incurred.</w:t>
      </w:r>
    </w:p>
    <w:p w14:paraId="584F7628" w14:textId="77777777" w:rsidR="00B96D64" w:rsidRDefault="00B96D64" w:rsidP="00B96D64">
      <w:pPr>
        <w:numPr>
          <w:ilvl w:val="0"/>
          <w:numId w:val="44"/>
        </w:numPr>
        <w:jc w:val="both"/>
      </w:pPr>
      <w:r>
        <w:t>These quantities will be used to calculate the per unit charges.</w:t>
      </w:r>
    </w:p>
    <w:p w14:paraId="7B74CF65" w14:textId="77777777" w:rsidR="00B96D64" w:rsidRDefault="00B96D64" w:rsidP="00B96D64">
      <w:pPr>
        <w:jc w:val="both"/>
      </w:pPr>
    </w:p>
    <w:p w14:paraId="4B4540FD" w14:textId="77777777" w:rsidR="00B96D64" w:rsidRDefault="00B96D64" w:rsidP="00B96D64">
      <w:pPr>
        <w:jc w:val="both"/>
      </w:pPr>
      <w:r>
        <w:t>The next step is to now calculate the various per unit charges which should apply in respect of the different customer, network and energy charges relevant to the various periods.  This makes use of:</w:t>
      </w:r>
    </w:p>
    <w:p w14:paraId="3ADB07F2" w14:textId="77777777" w:rsidR="00B96D64" w:rsidRDefault="00B96D64" w:rsidP="00B96D64">
      <w:pPr>
        <w:jc w:val="both"/>
      </w:pPr>
    </w:p>
    <w:p w14:paraId="7FCCA72D" w14:textId="77777777" w:rsidR="00B96D64" w:rsidRDefault="00B96D64" w:rsidP="00B96D64">
      <w:pPr>
        <w:numPr>
          <w:ilvl w:val="0"/>
          <w:numId w:val="24"/>
        </w:numPr>
        <w:jc w:val="both"/>
      </w:pPr>
      <w:r>
        <w:t>The position at which the customer is supplied to determine:</w:t>
      </w:r>
    </w:p>
    <w:p w14:paraId="69366880" w14:textId="77777777" w:rsidR="00B96D64" w:rsidRDefault="00B96D64" w:rsidP="00B96D64">
      <w:pPr>
        <w:numPr>
          <w:ilvl w:val="1"/>
          <w:numId w:val="24"/>
        </w:numPr>
        <w:jc w:val="both"/>
      </w:pPr>
      <w:r>
        <w:t>the R/kVA network costs plus R/kVA Eskom costs.</w:t>
      </w:r>
    </w:p>
    <w:p w14:paraId="6753D9C7" w14:textId="77777777" w:rsidR="00B96D64" w:rsidRDefault="00B96D64" w:rsidP="00B96D64">
      <w:pPr>
        <w:numPr>
          <w:ilvl w:val="1"/>
          <w:numId w:val="24"/>
        </w:numPr>
        <w:jc w:val="both"/>
      </w:pPr>
      <w:r>
        <w:t>the losses % to be added to Energy and Eskom Demand/Access.</w:t>
      </w:r>
    </w:p>
    <w:p w14:paraId="16D69AFC" w14:textId="77777777" w:rsidR="00B96D64" w:rsidRDefault="00B96D64" w:rsidP="00B96D64">
      <w:pPr>
        <w:numPr>
          <w:ilvl w:val="0"/>
          <w:numId w:val="24"/>
        </w:numPr>
        <w:jc w:val="both"/>
      </w:pPr>
      <w:r>
        <w:t>The type of metering and size of supply to determine the metering and billing / customer service costs.</w:t>
      </w:r>
    </w:p>
    <w:p w14:paraId="42047A68" w14:textId="77777777" w:rsidR="00B96D64" w:rsidRDefault="00B96D64" w:rsidP="00B96D64">
      <w:pPr>
        <w:jc w:val="both"/>
      </w:pPr>
    </w:p>
    <w:p w14:paraId="40D8BED9" w14:textId="7D73021E" w:rsidR="00B96D64" w:rsidRDefault="00B96D64" w:rsidP="00B96D64">
      <w:pPr>
        <w:jc w:val="both"/>
        <w:rPr>
          <w:b/>
          <w:bCs/>
        </w:rPr>
      </w:pPr>
      <w:r>
        <w:t>This is shown in</w:t>
      </w:r>
      <w:r w:rsidR="00507118">
        <w:t xml:space="preserve"> </w:t>
      </w:r>
      <w:r w:rsidR="00507118">
        <w:fldChar w:fldCharType="begin"/>
      </w:r>
      <w:r w:rsidR="00507118">
        <w:instrText xml:space="preserve"> REF _Ref104903763 \h </w:instrText>
      </w:r>
      <w:r w:rsidR="00507118">
        <w:fldChar w:fldCharType="separate"/>
      </w:r>
      <w:r w:rsidR="00507118">
        <w:t xml:space="preserve">Table </w:t>
      </w:r>
      <w:r w:rsidR="00507118">
        <w:rPr>
          <w:noProof/>
        </w:rPr>
        <w:t>50</w:t>
      </w:r>
      <w:r w:rsidR="00507118">
        <w:fldChar w:fldCharType="end"/>
      </w:r>
      <w:r w:rsidRPr="00B761D5">
        <w:rPr>
          <w:b/>
          <w:bCs/>
        </w:rPr>
        <w:t>.</w:t>
      </w:r>
    </w:p>
    <w:p w14:paraId="561E6738" w14:textId="77777777" w:rsidR="00B96D64" w:rsidRDefault="00B96D64" w:rsidP="00B96D64">
      <w:pPr>
        <w:jc w:val="both"/>
        <w:rPr>
          <w:b/>
          <w:bCs/>
        </w:rPr>
      </w:pPr>
    </w:p>
    <w:p w14:paraId="676AA7C2" w14:textId="77777777" w:rsidR="00B96D64" w:rsidRDefault="00B96D64" w:rsidP="00B96D64">
      <w:pPr>
        <w:rPr>
          <w:b/>
          <w:bCs/>
          <w:sz w:val="20"/>
        </w:rPr>
      </w:pPr>
      <w:bookmarkStart w:id="181" w:name="_Ref22294828"/>
      <w:r>
        <w:br w:type="page"/>
      </w:r>
    </w:p>
    <w:p w14:paraId="01B2A435" w14:textId="199EEF25" w:rsidR="00B96D64" w:rsidRPr="008635C9" w:rsidRDefault="00B96D64" w:rsidP="00B96D64">
      <w:pPr>
        <w:pStyle w:val="Caption"/>
        <w:rPr>
          <w:b w:val="0"/>
          <w:bCs w:val="0"/>
        </w:rPr>
      </w:pPr>
      <w:bookmarkStart w:id="182" w:name="_Ref104903763"/>
      <w:r>
        <w:lastRenderedPageBreak/>
        <w:t xml:space="preserve">Table </w:t>
      </w:r>
      <w:r>
        <w:fldChar w:fldCharType="begin"/>
      </w:r>
      <w:r>
        <w:instrText xml:space="preserve"> SEQ Table \* ARABIC </w:instrText>
      </w:r>
      <w:r>
        <w:fldChar w:fldCharType="separate"/>
      </w:r>
      <w:r w:rsidR="000F2F16">
        <w:rPr>
          <w:noProof/>
        </w:rPr>
        <w:t>50</w:t>
      </w:r>
      <w:r>
        <w:fldChar w:fldCharType="end"/>
      </w:r>
      <w:bookmarkEnd w:id="181"/>
      <w:bookmarkEnd w:id="182"/>
    </w:p>
    <w:p w14:paraId="3D5239DB" w14:textId="656F7519" w:rsidR="00B96D64" w:rsidRDefault="004A6A92" w:rsidP="00B96D64">
      <w:pPr>
        <w:jc w:val="both"/>
      </w:pPr>
      <w:r w:rsidRPr="004A6A92">
        <w:rPr>
          <w:noProof/>
        </w:rPr>
        <w:drawing>
          <wp:inline distT="0" distB="0" distL="0" distR="0" wp14:anchorId="7FEC3185" wp14:editId="3E1B869B">
            <wp:extent cx="5448300" cy="2664064"/>
            <wp:effectExtent l="0" t="0" r="0" b="3175"/>
            <wp:docPr id="117404584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5844" name="Picture 1" descr="A screenshot of a computer"/>
                    <pic:cNvPicPr/>
                  </pic:nvPicPr>
                  <pic:blipFill>
                    <a:blip r:embed="rId79"/>
                    <a:stretch>
                      <a:fillRect/>
                    </a:stretch>
                  </pic:blipFill>
                  <pic:spPr>
                    <a:xfrm>
                      <a:off x="0" y="0"/>
                      <a:ext cx="5451761" cy="2665756"/>
                    </a:xfrm>
                    <a:prstGeom prst="rect">
                      <a:avLst/>
                    </a:prstGeom>
                  </pic:spPr>
                </pic:pic>
              </a:graphicData>
            </a:graphic>
          </wp:inline>
        </w:drawing>
      </w:r>
    </w:p>
    <w:p w14:paraId="16824DAC" w14:textId="77777777" w:rsidR="00B96D64" w:rsidRDefault="00B96D64" w:rsidP="00B96D64">
      <w:pPr>
        <w:jc w:val="both"/>
      </w:pPr>
    </w:p>
    <w:p w14:paraId="1FEA7210" w14:textId="6099E83C" w:rsidR="00B96D64" w:rsidRDefault="00B96D64" w:rsidP="00B96D64">
      <w:pPr>
        <w:tabs>
          <w:tab w:val="left" w:pos="7797"/>
        </w:tabs>
        <w:jc w:val="both"/>
        <w:rPr>
          <w:b/>
          <w:bCs/>
        </w:rPr>
      </w:pPr>
      <w:r>
        <w:t xml:space="preserve">The resultant costs per tariff broken up in all the different components are shown in </w:t>
      </w:r>
      <w:r w:rsidR="00507118">
        <w:fldChar w:fldCharType="begin"/>
      </w:r>
      <w:r w:rsidR="00507118">
        <w:instrText xml:space="preserve"> REF _Ref161087077 \h </w:instrText>
      </w:r>
      <w:r w:rsidR="00507118">
        <w:fldChar w:fldCharType="separate"/>
      </w:r>
      <w:r w:rsidR="00507118">
        <w:t xml:space="preserve">Table </w:t>
      </w:r>
      <w:r w:rsidR="00507118">
        <w:rPr>
          <w:noProof/>
        </w:rPr>
        <w:t>51</w:t>
      </w:r>
      <w:r w:rsidR="00507118">
        <w:fldChar w:fldCharType="end"/>
      </w:r>
      <w:r>
        <w:fldChar w:fldCharType="begin"/>
      </w:r>
      <w:r>
        <w:instrText xml:space="preserve"> REF _Ref153282351 \h </w:instrText>
      </w:r>
      <w:r w:rsidR="00EE140E">
        <w:fldChar w:fldCharType="separate"/>
      </w:r>
      <w:r>
        <w:fldChar w:fldCharType="end"/>
      </w:r>
      <w:r w:rsidRPr="004E0092">
        <w:rPr>
          <w:b/>
          <w:bCs/>
        </w:rPr>
        <w:t>.</w:t>
      </w:r>
      <w:r>
        <w:t xml:space="preserve">  </w:t>
      </w:r>
    </w:p>
    <w:p w14:paraId="00269A98" w14:textId="77777777" w:rsidR="00B96D64" w:rsidRDefault="00B96D64" w:rsidP="00B96D64">
      <w:pPr>
        <w:tabs>
          <w:tab w:val="left" w:pos="7797"/>
        </w:tabs>
        <w:jc w:val="both"/>
        <w:rPr>
          <w:b/>
          <w:bCs/>
        </w:rPr>
      </w:pPr>
    </w:p>
    <w:p w14:paraId="3A3BAF08" w14:textId="77777777" w:rsidR="007F72D9" w:rsidRDefault="007F72D9" w:rsidP="007F72D9">
      <w:pPr>
        <w:jc w:val="both"/>
      </w:pPr>
      <w:r>
        <w:t xml:space="preserve">The consumption values of the various customer categories were previously calculated.  These quantities are broken up into the detailed cost categories and not billing quantities.  This is done by using the representative load profile, load factor and consumption per TOU period.  </w:t>
      </w:r>
    </w:p>
    <w:p w14:paraId="1EB68F30" w14:textId="77777777" w:rsidR="007F72D9" w:rsidRDefault="007F72D9" w:rsidP="007F72D9">
      <w:pPr>
        <w:jc w:val="both"/>
      </w:pPr>
    </w:p>
    <w:p w14:paraId="5C9FF0A3" w14:textId="77777777" w:rsidR="007F72D9" w:rsidRDefault="007F72D9" w:rsidP="007F72D9">
      <w:pPr>
        <w:numPr>
          <w:ilvl w:val="0"/>
          <w:numId w:val="24"/>
        </w:numPr>
        <w:jc w:val="both"/>
      </w:pPr>
      <w:r>
        <w:t xml:space="preserve">The ratio of consumption Peak, Standard, Off-peak </w:t>
      </w:r>
    </w:p>
    <w:p w14:paraId="7EDF9300" w14:textId="77777777" w:rsidR="007F72D9" w:rsidRDefault="007F72D9" w:rsidP="007F72D9">
      <w:pPr>
        <w:numPr>
          <w:ilvl w:val="0"/>
          <w:numId w:val="24"/>
        </w:numPr>
        <w:jc w:val="both"/>
      </w:pPr>
      <w:r>
        <w:t xml:space="preserve">and the load factors of the different representative load profiles </w:t>
      </w:r>
    </w:p>
    <w:p w14:paraId="62175584" w14:textId="77777777" w:rsidR="007F72D9" w:rsidRDefault="007F72D9" w:rsidP="007F72D9">
      <w:pPr>
        <w:numPr>
          <w:ilvl w:val="0"/>
          <w:numId w:val="24"/>
        </w:numPr>
        <w:jc w:val="both"/>
      </w:pPr>
      <w:r>
        <w:t>are obtained from the representative load profile quantities.</w:t>
      </w:r>
    </w:p>
    <w:p w14:paraId="3438A629" w14:textId="77777777" w:rsidR="007F72D9" w:rsidRDefault="007F72D9" w:rsidP="007F72D9">
      <w:pPr>
        <w:jc w:val="both"/>
      </w:pPr>
    </w:p>
    <w:p w14:paraId="7C4B3A5F" w14:textId="44FA5566" w:rsidR="007F72D9" w:rsidRDefault="007F72D9" w:rsidP="007F72D9">
      <w:pPr>
        <w:tabs>
          <w:tab w:val="left" w:pos="7797"/>
        </w:tabs>
        <w:jc w:val="both"/>
        <w:rPr>
          <w:b/>
          <w:bCs/>
        </w:rPr>
      </w:pPr>
      <w:r>
        <w:t xml:space="preserve">The consumption quantities per TOU period are shown in </w:t>
      </w:r>
      <w:r>
        <w:fldChar w:fldCharType="begin"/>
      </w:r>
      <w:r>
        <w:instrText xml:space="preserve"> REF _Ref156373193 \h </w:instrText>
      </w:r>
      <w:r>
        <w:fldChar w:fldCharType="separate"/>
      </w:r>
      <w:r>
        <w:t xml:space="preserve">Table </w:t>
      </w:r>
      <w:r>
        <w:rPr>
          <w:noProof/>
        </w:rPr>
        <w:t>5</w:t>
      </w:r>
      <w:r>
        <w:fldChar w:fldCharType="end"/>
      </w:r>
      <w:r w:rsidR="00507118">
        <w:t>2</w:t>
      </w:r>
      <w:r>
        <w:fldChar w:fldCharType="begin"/>
      </w:r>
      <w:r>
        <w:instrText xml:space="preserve"> REF _Ref106716127 \h  \* MERGEFORMAT </w:instrText>
      </w:r>
      <w:r w:rsidR="00EE140E">
        <w:fldChar w:fldCharType="separate"/>
      </w:r>
      <w:r>
        <w:fldChar w:fldCharType="end"/>
      </w:r>
      <w:r w:rsidRPr="004E0092">
        <w:rPr>
          <w:b/>
          <w:bCs/>
        </w:rPr>
        <w:t>.</w:t>
      </w:r>
    </w:p>
    <w:p w14:paraId="6D0B59A7" w14:textId="77777777" w:rsidR="007F72D9" w:rsidRDefault="007F72D9" w:rsidP="007F72D9">
      <w:pPr>
        <w:jc w:val="both"/>
      </w:pPr>
    </w:p>
    <w:p w14:paraId="7E86B989" w14:textId="77777777" w:rsidR="007F72D9" w:rsidRDefault="007F72D9" w:rsidP="007F72D9">
      <w:pPr>
        <w:jc w:val="both"/>
      </w:pPr>
    </w:p>
    <w:p w14:paraId="1188C48B" w14:textId="77777777" w:rsidR="007F72D9" w:rsidRDefault="007F72D9" w:rsidP="007F72D9">
      <w:pPr>
        <w:jc w:val="both"/>
      </w:pPr>
    </w:p>
    <w:p w14:paraId="64057755" w14:textId="1E2D8EC9" w:rsidR="00B96D64" w:rsidRDefault="00B96D64" w:rsidP="00B96D64">
      <w:pPr>
        <w:rPr>
          <w:b/>
          <w:bCs/>
        </w:rPr>
      </w:pPr>
      <w:r>
        <w:rPr>
          <w:b/>
          <w:bCs/>
        </w:rPr>
        <w:br w:type="page"/>
      </w:r>
    </w:p>
    <w:p w14:paraId="01E24134" w14:textId="3A44CDD1" w:rsidR="005E15DA" w:rsidRDefault="00B96D64" w:rsidP="005E15DA">
      <w:pPr>
        <w:pStyle w:val="Caption"/>
      </w:pPr>
      <w:bookmarkStart w:id="183" w:name="_Ref153282351"/>
      <w:bookmarkStart w:id="184" w:name="_Ref161087077"/>
      <w:r>
        <w:lastRenderedPageBreak/>
        <w:t xml:space="preserve">Table </w:t>
      </w:r>
      <w:r>
        <w:fldChar w:fldCharType="begin"/>
      </w:r>
      <w:r>
        <w:instrText xml:space="preserve"> SEQ Table \* ARABIC </w:instrText>
      </w:r>
      <w:r>
        <w:fldChar w:fldCharType="separate"/>
      </w:r>
      <w:r w:rsidR="000F2F16">
        <w:rPr>
          <w:noProof/>
        </w:rPr>
        <w:t>51</w:t>
      </w:r>
      <w:r>
        <w:fldChar w:fldCharType="end"/>
      </w:r>
      <w:bookmarkEnd w:id="183"/>
      <w:r w:rsidR="005E15DA">
        <w:tab/>
      </w:r>
      <w:r w:rsidR="005E15DA">
        <w:tab/>
      </w:r>
      <w:r w:rsidR="005E15DA">
        <w:tab/>
      </w:r>
      <w:r w:rsidR="005E15DA">
        <w:tab/>
      </w:r>
      <w:r w:rsidR="005E15DA">
        <w:tab/>
      </w:r>
      <w:bookmarkStart w:id="185" w:name="_Ref156373193"/>
      <w:r w:rsidR="004A6A92">
        <w:tab/>
      </w:r>
      <w:r w:rsidR="005E15DA">
        <w:t xml:space="preserve">Table </w:t>
      </w:r>
      <w:r w:rsidR="005E15DA">
        <w:fldChar w:fldCharType="begin"/>
      </w:r>
      <w:r w:rsidR="005E15DA">
        <w:instrText xml:space="preserve"> SEQ Table \* ARABIC </w:instrText>
      </w:r>
      <w:r w:rsidR="005E15DA">
        <w:fldChar w:fldCharType="separate"/>
      </w:r>
      <w:r w:rsidR="000F2F16">
        <w:rPr>
          <w:noProof/>
        </w:rPr>
        <w:t>52</w:t>
      </w:r>
      <w:r w:rsidR="005E15DA">
        <w:fldChar w:fldCharType="end"/>
      </w:r>
      <w:bookmarkEnd w:id="184"/>
      <w:bookmarkEnd w:id="185"/>
      <w:r w:rsidR="005E15DA">
        <w:tab/>
      </w:r>
      <w:r w:rsidR="005E15DA">
        <w:tab/>
      </w:r>
      <w:r w:rsidR="005E15DA">
        <w:tab/>
      </w:r>
      <w:r w:rsidR="005E15DA">
        <w:tab/>
      </w:r>
      <w:r w:rsidR="005E15DA">
        <w:tab/>
      </w:r>
    </w:p>
    <w:p w14:paraId="1D33197F" w14:textId="186B55AF" w:rsidR="00B96D64" w:rsidRPr="00AB26FE" w:rsidRDefault="007B0F71" w:rsidP="00B96D64">
      <w:r>
        <w:t xml:space="preserve"> </w:t>
      </w:r>
      <w:r w:rsidR="00187D4B" w:rsidRPr="00187D4B">
        <w:rPr>
          <w:noProof/>
        </w:rPr>
        <w:drawing>
          <wp:inline distT="0" distB="0" distL="0" distR="0" wp14:anchorId="2ECD3D77" wp14:editId="48677BD8">
            <wp:extent cx="9333489" cy="1984692"/>
            <wp:effectExtent l="0" t="2223" r="0" b="0"/>
            <wp:docPr id="487425648"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5648" name="Picture 1" descr="A screenshot of a computer screen"/>
                    <pic:cNvPicPr/>
                  </pic:nvPicPr>
                  <pic:blipFill>
                    <a:blip r:embed="rId80"/>
                    <a:stretch>
                      <a:fillRect/>
                    </a:stretch>
                  </pic:blipFill>
                  <pic:spPr>
                    <a:xfrm rot="16200000">
                      <a:off x="0" y="0"/>
                      <a:ext cx="9377852" cy="1994126"/>
                    </a:xfrm>
                    <a:prstGeom prst="rect">
                      <a:avLst/>
                    </a:prstGeom>
                  </pic:spPr>
                </pic:pic>
              </a:graphicData>
            </a:graphic>
          </wp:inline>
        </w:drawing>
      </w:r>
      <w:r w:rsidR="004A6A92">
        <w:t xml:space="preserve"> </w:t>
      </w:r>
      <w:r w:rsidR="00187D4B" w:rsidRPr="00187D4B">
        <w:rPr>
          <w:noProof/>
        </w:rPr>
        <w:drawing>
          <wp:inline distT="0" distB="0" distL="0" distR="0" wp14:anchorId="68C2CB93" wp14:editId="7E88455E">
            <wp:extent cx="9325599" cy="2515499"/>
            <wp:effectExtent l="0" t="5080" r="4445" b="4445"/>
            <wp:docPr id="1707258354" name="Picture 1" descr="A screen 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58354" name="Picture 1" descr="A screen shot of a computer screen"/>
                    <pic:cNvPicPr/>
                  </pic:nvPicPr>
                  <pic:blipFill>
                    <a:blip r:embed="rId81"/>
                    <a:stretch>
                      <a:fillRect/>
                    </a:stretch>
                  </pic:blipFill>
                  <pic:spPr>
                    <a:xfrm rot="16200000">
                      <a:off x="0" y="0"/>
                      <a:ext cx="9340248" cy="2519450"/>
                    </a:xfrm>
                    <a:prstGeom prst="rect">
                      <a:avLst/>
                    </a:prstGeom>
                  </pic:spPr>
                </pic:pic>
              </a:graphicData>
            </a:graphic>
          </wp:inline>
        </w:drawing>
      </w:r>
    </w:p>
    <w:p w14:paraId="4C65CF0A" w14:textId="22C2EBC7" w:rsidR="00B96D64" w:rsidRDefault="00B96D64" w:rsidP="00B96D64">
      <w:pPr>
        <w:tabs>
          <w:tab w:val="left" w:pos="7797"/>
        </w:tabs>
        <w:rPr>
          <w:b/>
          <w:bCs/>
        </w:rPr>
      </w:pPr>
    </w:p>
    <w:p w14:paraId="78C48B6B" w14:textId="77777777" w:rsidR="00B96D64" w:rsidRDefault="00B96D64" w:rsidP="00B96D64">
      <w:pPr>
        <w:tabs>
          <w:tab w:val="left" w:pos="7797"/>
        </w:tabs>
        <w:jc w:val="both"/>
        <w:rPr>
          <w:b/>
          <w:bCs/>
        </w:rPr>
      </w:pPr>
    </w:p>
    <w:p w14:paraId="38A3C540" w14:textId="77777777" w:rsidR="00B96D64" w:rsidRDefault="00B96D64" w:rsidP="00B96D64">
      <w:pPr>
        <w:jc w:val="both"/>
      </w:pPr>
    </w:p>
    <w:p w14:paraId="7DD30349" w14:textId="77777777" w:rsidR="00B96D64" w:rsidRDefault="00B96D64" w:rsidP="00B96D64">
      <w:pPr>
        <w:jc w:val="both"/>
      </w:pPr>
    </w:p>
    <w:p w14:paraId="2331FBF6" w14:textId="77777777" w:rsidR="00B96D64" w:rsidRDefault="00B96D64" w:rsidP="00B96D64">
      <w:pPr>
        <w:jc w:val="both"/>
      </w:pPr>
      <w:r>
        <w:t>The following should be noted in this respect:</w:t>
      </w:r>
    </w:p>
    <w:p w14:paraId="4F9BCA55" w14:textId="77777777" w:rsidR="00B96D64" w:rsidRDefault="00B96D64" w:rsidP="00B96D64">
      <w:pPr>
        <w:jc w:val="both"/>
      </w:pPr>
    </w:p>
    <w:p w14:paraId="26AE0109" w14:textId="77777777" w:rsidR="00B96D64" w:rsidRDefault="00B96D64" w:rsidP="00B96D64">
      <w:pPr>
        <w:numPr>
          <w:ilvl w:val="0"/>
          <w:numId w:val="25"/>
        </w:numPr>
        <w:jc w:val="both"/>
      </w:pPr>
      <w:r>
        <w:t>The kVA for small customers represents the total maximum kVA placed on the network and not the actual installed capacity of customers.  The peak values are calculated from the representative load profile quantities.  This corresponds to using the individual maximum demand method for allocating network costs.  If the average and access method was used, these values would be slightly different.</w:t>
      </w:r>
    </w:p>
    <w:p w14:paraId="7C6A8E28" w14:textId="77777777" w:rsidR="00B96D64" w:rsidRDefault="00B96D64" w:rsidP="00B96D64">
      <w:pPr>
        <w:numPr>
          <w:ilvl w:val="0"/>
          <w:numId w:val="25"/>
        </w:numPr>
        <w:jc w:val="both"/>
      </w:pPr>
      <w:r>
        <w:t>The subsidised quantities: Basic and Free Basic Electricity (FBE) quantities are removed as we calculate costs.</w:t>
      </w:r>
    </w:p>
    <w:p w14:paraId="1EDC9735" w14:textId="77777777" w:rsidR="00B96D64" w:rsidRDefault="00B96D64" w:rsidP="00B96D64">
      <w:pPr>
        <w:numPr>
          <w:ilvl w:val="0"/>
          <w:numId w:val="25"/>
        </w:numPr>
        <w:jc w:val="both"/>
      </w:pPr>
      <w:r>
        <w:t>These quantities have been adjusted so that the same revenue as before is generated.</w:t>
      </w:r>
    </w:p>
    <w:p w14:paraId="462BC6E0" w14:textId="77777777" w:rsidR="00B96D64" w:rsidRDefault="00B96D64" w:rsidP="00B96D64">
      <w:pPr>
        <w:jc w:val="both"/>
      </w:pPr>
    </w:p>
    <w:p w14:paraId="187959F7" w14:textId="3006AB37" w:rsidR="00B96D64" w:rsidRDefault="00507118" w:rsidP="00B96D64">
      <w:pPr>
        <w:jc w:val="both"/>
      </w:pPr>
      <w:r>
        <w:fldChar w:fldCharType="begin"/>
      </w:r>
      <w:r>
        <w:instrText xml:space="preserve"> REF _Ref150542422 \h </w:instrText>
      </w:r>
      <w:r>
        <w:fldChar w:fldCharType="separate"/>
      </w:r>
      <w:r>
        <w:t xml:space="preserve">Table </w:t>
      </w:r>
      <w:r>
        <w:rPr>
          <w:noProof/>
        </w:rPr>
        <w:t>53</w:t>
      </w:r>
      <w:r>
        <w:fldChar w:fldCharType="end"/>
      </w:r>
      <w:r w:rsidR="008B6D9B">
        <w:t xml:space="preserve"> </w:t>
      </w:r>
      <w:r w:rsidR="00B96D64">
        <w:t xml:space="preserve">shows the calculation of the total cost per tariff.  It multiplies the per unit costs by the number of units to obtain total revenue.  </w:t>
      </w:r>
    </w:p>
    <w:p w14:paraId="027D235D" w14:textId="77777777" w:rsidR="00B96D64" w:rsidRDefault="00B96D64" w:rsidP="00B96D64">
      <w:pPr>
        <w:pStyle w:val="Caption"/>
      </w:pPr>
      <w:r>
        <w:br w:type="page"/>
      </w:r>
    </w:p>
    <w:p w14:paraId="15C256F8" w14:textId="77777777" w:rsidR="00B96D64" w:rsidRDefault="00B96D64" w:rsidP="00B96D64">
      <w:pPr>
        <w:pStyle w:val="Caption"/>
      </w:pPr>
      <w:r>
        <w:lastRenderedPageBreak/>
        <w:t xml:space="preserve"> </w:t>
      </w:r>
    </w:p>
    <w:p w14:paraId="5B8F13B4" w14:textId="0D5563E9" w:rsidR="00B96D64" w:rsidRDefault="00B96D64" w:rsidP="00B96D64">
      <w:pPr>
        <w:pStyle w:val="Caption"/>
      </w:pPr>
      <w:bookmarkStart w:id="186" w:name="_Ref150542422"/>
      <w:r>
        <w:t xml:space="preserve">Table </w:t>
      </w:r>
      <w:r>
        <w:fldChar w:fldCharType="begin"/>
      </w:r>
      <w:r>
        <w:instrText xml:space="preserve"> SEQ Table \* ARABIC </w:instrText>
      </w:r>
      <w:r>
        <w:fldChar w:fldCharType="separate"/>
      </w:r>
      <w:r w:rsidR="000F2F16">
        <w:rPr>
          <w:noProof/>
        </w:rPr>
        <w:t>53</w:t>
      </w:r>
      <w:r>
        <w:fldChar w:fldCharType="end"/>
      </w:r>
      <w:bookmarkEnd w:id="186"/>
    </w:p>
    <w:p w14:paraId="1AF3C64C" w14:textId="4EDB8941" w:rsidR="00B96D64" w:rsidRDefault="00187D4B" w:rsidP="00B96D64">
      <w:r w:rsidRPr="00187D4B">
        <w:rPr>
          <w:noProof/>
        </w:rPr>
        <w:drawing>
          <wp:inline distT="0" distB="0" distL="0" distR="0" wp14:anchorId="572D636B" wp14:editId="7230D8B5">
            <wp:extent cx="9285510" cy="2525077"/>
            <wp:effectExtent l="8255" t="0" r="635" b="635"/>
            <wp:docPr id="2070478512" name="Picture 1" descr="A screen 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78512" name="Picture 1" descr="A screen shot of a document"/>
                    <pic:cNvPicPr/>
                  </pic:nvPicPr>
                  <pic:blipFill>
                    <a:blip r:embed="rId82"/>
                    <a:stretch>
                      <a:fillRect/>
                    </a:stretch>
                  </pic:blipFill>
                  <pic:spPr>
                    <a:xfrm rot="16200000">
                      <a:off x="0" y="0"/>
                      <a:ext cx="9352405" cy="2543268"/>
                    </a:xfrm>
                    <a:prstGeom prst="rect">
                      <a:avLst/>
                    </a:prstGeom>
                  </pic:spPr>
                </pic:pic>
              </a:graphicData>
            </a:graphic>
          </wp:inline>
        </w:drawing>
      </w:r>
      <w:r w:rsidR="00B96D64">
        <w:br w:type="page"/>
      </w:r>
    </w:p>
    <w:p w14:paraId="1C0D6767" w14:textId="77777777" w:rsidR="00B96D64" w:rsidRDefault="00B96D64" w:rsidP="00B96D64">
      <w:pPr>
        <w:jc w:val="both"/>
      </w:pPr>
      <w:r>
        <w:lastRenderedPageBreak/>
        <w:t>The following very important point must be noted:</w:t>
      </w:r>
    </w:p>
    <w:p w14:paraId="49448846" w14:textId="77777777" w:rsidR="00B96D64" w:rsidRDefault="00B96D64" w:rsidP="00B96D64">
      <w:pPr>
        <w:jc w:val="both"/>
      </w:pPr>
    </w:p>
    <w:p w14:paraId="652CC590" w14:textId="77777777" w:rsidR="00B96D64" w:rsidRDefault="00B96D64" w:rsidP="00B96D64">
      <w:pPr>
        <w:numPr>
          <w:ilvl w:val="0"/>
          <w:numId w:val="35"/>
        </w:numPr>
        <w:jc w:val="both"/>
      </w:pPr>
      <w:r>
        <w:t>In the sales analysis it was shown that the calculated revenue using the sales data and tariff data does not exactly achieve the revenue as indicated in the trial balance.</w:t>
      </w:r>
    </w:p>
    <w:p w14:paraId="01A400E1" w14:textId="77777777" w:rsidR="00B96D64" w:rsidRDefault="00B96D64" w:rsidP="00B96D64">
      <w:pPr>
        <w:numPr>
          <w:ilvl w:val="0"/>
          <w:numId w:val="35"/>
        </w:numPr>
        <w:jc w:val="both"/>
      </w:pPr>
      <w:r>
        <w:t>This is because of inaccurate data provided because of various reasons including journals made in Rand values but not is sales volumes.</w:t>
      </w:r>
    </w:p>
    <w:p w14:paraId="0BC269DE" w14:textId="77777777" w:rsidR="00B96D64" w:rsidRDefault="00B96D64" w:rsidP="00B96D64">
      <w:pPr>
        <w:numPr>
          <w:ilvl w:val="0"/>
          <w:numId w:val="35"/>
        </w:numPr>
        <w:jc w:val="both"/>
      </w:pPr>
      <w:r>
        <w:t>The target sales revenue will thus not be that in the trial balance but that calculated from current tariffs plus adjustments.</w:t>
      </w:r>
    </w:p>
    <w:p w14:paraId="3C6430FB" w14:textId="39869EE9" w:rsidR="00B96D64" w:rsidRDefault="00B96D64" w:rsidP="00B96D64">
      <w:pPr>
        <w:numPr>
          <w:ilvl w:val="0"/>
          <w:numId w:val="35"/>
        </w:numPr>
        <w:jc w:val="both"/>
      </w:pPr>
      <w:r>
        <w:t>The adjustments are to ad</w:t>
      </w:r>
      <w:r w:rsidR="008B6D9B">
        <w:t>d</w:t>
      </w:r>
      <w:r>
        <w:t xml:space="preserve"> back the income foregone from FBE</w:t>
      </w:r>
      <w:r w:rsidR="008B6D9B">
        <w:t xml:space="preserve"> if not included in “n-1” calculations</w:t>
      </w:r>
      <w:r>
        <w:t>.</w:t>
      </w:r>
    </w:p>
    <w:p w14:paraId="6AB7EF86" w14:textId="696EB61D" w:rsidR="00B96D64" w:rsidRDefault="00B96D64" w:rsidP="00B96D64">
      <w:pPr>
        <w:numPr>
          <w:ilvl w:val="0"/>
          <w:numId w:val="35"/>
        </w:numPr>
        <w:jc w:val="both"/>
      </w:pPr>
      <w:r>
        <w:t xml:space="preserve">The target revenue from the new cost reflective tariffs is shown in  </w:t>
      </w:r>
      <w:r w:rsidR="00507118">
        <w:fldChar w:fldCharType="begin"/>
      </w:r>
      <w:r w:rsidR="00507118">
        <w:instrText xml:space="preserve"> REF _Ref150542676 \h </w:instrText>
      </w:r>
      <w:r w:rsidR="00507118">
        <w:fldChar w:fldCharType="separate"/>
      </w:r>
      <w:r w:rsidR="00507118">
        <w:t xml:space="preserve">Table </w:t>
      </w:r>
      <w:r w:rsidR="00507118">
        <w:rPr>
          <w:noProof/>
        </w:rPr>
        <w:t>54</w:t>
      </w:r>
      <w:r w:rsidR="00507118">
        <w:fldChar w:fldCharType="end"/>
      </w:r>
      <w:r w:rsidRPr="002F12D5">
        <w:rPr>
          <w:b/>
          <w:bCs/>
        </w:rPr>
        <w:fldChar w:fldCharType="begin"/>
      </w:r>
      <w:r w:rsidRPr="002F12D5">
        <w:rPr>
          <w:b/>
          <w:bCs/>
        </w:rPr>
        <w:instrText xml:space="preserve"> REF _Ref104904562 \h </w:instrText>
      </w:r>
      <w:r>
        <w:rPr>
          <w:b/>
          <w:bCs/>
        </w:rPr>
        <w:instrText xml:space="preserve"> \* MERGEFORMAT </w:instrText>
      </w:r>
      <w:r w:rsidRPr="002F12D5">
        <w:rPr>
          <w:b/>
          <w:bCs/>
        </w:rPr>
      </w:r>
      <w:r w:rsidR="00EE140E">
        <w:rPr>
          <w:b/>
          <w:bCs/>
        </w:rPr>
        <w:fldChar w:fldCharType="separate"/>
      </w:r>
      <w:r w:rsidRPr="002F12D5">
        <w:rPr>
          <w:b/>
          <w:bCs/>
        </w:rPr>
        <w:fldChar w:fldCharType="end"/>
      </w:r>
      <w:r>
        <w:t>.</w:t>
      </w:r>
    </w:p>
    <w:p w14:paraId="2D6CE436" w14:textId="77777777" w:rsidR="00B96D64" w:rsidRDefault="00B96D64" w:rsidP="00B96D64">
      <w:pPr>
        <w:jc w:val="both"/>
      </w:pPr>
    </w:p>
    <w:p w14:paraId="457BC11C" w14:textId="1CE3773D" w:rsidR="00B96D64" w:rsidRDefault="00B96D64" w:rsidP="00B96D64">
      <w:pPr>
        <w:pStyle w:val="Caption"/>
      </w:pPr>
      <w:bookmarkStart w:id="187" w:name="_Ref150542676"/>
      <w:r>
        <w:t xml:space="preserve">Table </w:t>
      </w:r>
      <w:r>
        <w:fldChar w:fldCharType="begin"/>
      </w:r>
      <w:r>
        <w:instrText xml:space="preserve"> SEQ Table \* ARABIC </w:instrText>
      </w:r>
      <w:r>
        <w:fldChar w:fldCharType="separate"/>
      </w:r>
      <w:r w:rsidR="000F2F16">
        <w:rPr>
          <w:noProof/>
        </w:rPr>
        <w:t>54</w:t>
      </w:r>
      <w:r>
        <w:fldChar w:fldCharType="end"/>
      </w:r>
      <w:bookmarkEnd w:id="187"/>
    </w:p>
    <w:p w14:paraId="37AC32AD" w14:textId="11D5926D" w:rsidR="00B96D64" w:rsidRDefault="00187D4B" w:rsidP="00B96D64">
      <w:pPr>
        <w:jc w:val="both"/>
      </w:pPr>
      <w:r w:rsidRPr="00187D4B">
        <w:rPr>
          <w:noProof/>
        </w:rPr>
        <w:drawing>
          <wp:inline distT="0" distB="0" distL="0" distR="0" wp14:anchorId="495F16BF" wp14:editId="626C8E3C">
            <wp:extent cx="3530600" cy="1530696"/>
            <wp:effectExtent l="0" t="0" r="0" b="0"/>
            <wp:docPr id="1513027905" name="Picture 1" descr="A close-up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27905" name="Picture 1" descr="A close-up of a report"/>
                    <pic:cNvPicPr/>
                  </pic:nvPicPr>
                  <pic:blipFill>
                    <a:blip r:embed="rId83"/>
                    <a:stretch>
                      <a:fillRect/>
                    </a:stretch>
                  </pic:blipFill>
                  <pic:spPr>
                    <a:xfrm>
                      <a:off x="0" y="0"/>
                      <a:ext cx="3541332" cy="1535349"/>
                    </a:xfrm>
                    <a:prstGeom prst="rect">
                      <a:avLst/>
                    </a:prstGeom>
                  </pic:spPr>
                </pic:pic>
              </a:graphicData>
            </a:graphic>
          </wp:inline>
        </w:drawing>
      </w:r>
    </w:p>
    <w:p w14:paraId="6420F914" w14:textId="77777777" w:rsidR="00B96D64" w:rsidRDefault="00B96D64" w:rsidP="00B96D64">
      <w:pPr>
        <w:jc w:val="both"/>
      </w:pPr>
    </w:p>
    <w:p w14:paraId="60005320" w14:textId="05A06E59" w:rsidR="00B96D64" w:rsidRDefault="00B96D64" w:rsidP="00B96D64">
      <w:pPr>
        <w:jc w:val="both"/>
      </w:pPr>
      <w:r>
        <w:t xml:space="preserve">The adjustments that were made to the per unit costs are shown in </w:t>
      </w:r>
      <w:r w:rsidR="00507118">
        <w:fldChar w:fldCharType="begin"/>
      </w:r>
      <w:r w:rsidR="00507118">
        <w:instrText xml:space="preserve"> REF _Ref150542718 \h </w:instrText>
      </w:r>
      <w:r w:rsidR="00507118">
        <w:fldChar w:fldCharType="separate"/>
      </w:r>
      <w:r w:rsidR="00507118">
        <w:t xml:space="preserve">Table </w:t>
      </w:r>
      <w:r w:rsidR="00507118">
        <w:rPr>
          <w:noProof/>
        </w:rPr>
        <w:t>55</w:t>
      </w:r>
      <w:r w:rsidR="00507118">
        <w:fldChar w:fldCharType="end"/>
      </w:r>
    </w:p>
    <w:p w14:paraId="0781CAD2" w14:textId="77777777" w:rsidR="00B96D64" w:rsidRDefault="00B96D64" w:rsidP="00B96D64">
      <w:pPr>
        <w:jc w:val="both"/>
      </w:pPr>
    </w:p>
    <w:p w14:paraId="194E85C0" w14:textId="34D6477A" w:rsidR="00B96D64" w:rsidRDefault="00B96D64" w:rsidP="00B96D64">
      <w:pPr>
        <w:pStyle w:val="Caption"/>
      </w:pPr>
      <w:bookmarkStart w:id="188" w:name="_Ref150542718"/>
      <w:r>
        <w:t xml:space="preserve">Table </w:t>
      </w:r>
      <w:r>
        <w:fldChar w:fldCharType="begin"/>
      </w:r>
      <w:r>
        <w:instrText xml:space="preserve"> SEQ Table \* ARABIC </w:instrText>
      </w:r>
      <w:r>
        <w:fldChar w:fldCharType="separate"/>
      </w:r>
      <w:r w:rsidR="000F2F16">
        <w:rPr>
          <w:noProof/>
        </w:rPr>
        <w:t>55</w:t>
      </w:r>
      <w:r>
        <w:fldChar w:fldCharType="end"/>
      </w:r>
      <w:bookmarkEnd w:id="188"/>
    </w:p>
    <w:p w14:paraId="746DD7B6" w14:textId="61F9ADE9" w:rsidR="00B96D64" w:rsidRDefault="00B56173" w:rsidP="00B96D64">
      <w:pPr>
        <w:jc w:val="both"/>
      </w:pPr>
      <w:r w:rsidRPr="00B56173">
        <w:rPr>
          <w:noProof/>
        </w:rPr>
        <w:drawing>
          <wp:inline distT="0" distB="0" distL="0" distR="0" wp14:anchorId="4291BB3B" wp14:editId="5389E48D">
            <wp:extent cx="3448050" cy="596052"/>
            <wp:effectExtent l="0" t="0" r="0" b="0"/>
            <wp:docPr id="115161995" name="Picture 1" descr="A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1995" name="Picture 1" descr="A yellow and black text&#10;&#10;Description automatically generated"/>
                    <pic:cNvPicPr/>
                  </pic:nvPicPr>
                  <pic:blipFill>
                    <a:blip r:embed="rId84"/>
                    <a:stretch>
                      <a:fillRect/>
                    </a:stretch>
                  </pic:blipFill>
                  <pic:spPr>
                    <a:xfrm>
                      <a:off x="0" y="0"/>
                      <a:ext cx="3495062" cy="604179"/>
                    </a:xfrm>
                    <a:prstGeom prst="rect">
                      <a:avLst/>
                    </a:prstGeom>
                  </pic:spPr>
                </pic:pic>
              </a:graphicData>
            </a:graphic>
          </wp:inline>
        </w:drawing>
      </w:r>
    </w:p>
    <w:p w14:paraId="5B1D9AE1" w14:textId="77777777" w:rsidR="00B96D64" w:rsidRDefault="00B96D64" w:rsidP="00B96D64">
      <w:pPr>
        <w:jc w:val="both"/>
      </w:pPr>
    </w:p>
    <w:p w14:paraId="19CBA2FA" w14:textId="50F1CBF3" w:rsidR="00B96D64" w:rsidRDefault="00B96D64" w:rsidP="00B96D64">
      <w:pPr>
        <w:jc w:val="both"/>
        <w:rPr>
          <w:b/>
          <w:bCs/>
        </w:rPr>
      </w:pPr>
      <w:r>
        <w:t>The expanded summary data is shown in</w:t>
      </w:r>
      <w:r w:rsidR="00507118">
        <w:t xml:space="preserve"> </w:t>
      </w:r>
      <w:r w:rsidR="00507118">
        <w:fldChar w:fldCharType="begin"/>
      </w:r>
      <w:r w:rsidR="00507118">
        <w:instrText xml:space="preserve"> REF _Ref156373486 \h </w:instrText>
      </w:r>
      <w:r w:rsidR="00507118">
        <w:fldChar w:fldCharType="separate"/>
      </w:r>
      <w:r w:rsidR="00507118">
        <w:t xml:space="preserve">Table </w:t>
      </w:r>
      <w:r w:rsidR="00507118">
        <w:rPr>
          <w:noProof/>
        </w:rPr>
        <w:t>56</w:t>
      </w:r>
      <w:r w:rsidR="00507118">
        <w:fldChar w:fldCharType="end"/>
      </w:r>
      <w:r w:rsidRPr="00463831">
        <w:rPr>
          <w:b/>
          <w:bCs/>
        </w:rPr>
        <w:t>.</w:t>
      </w:r>
      <w:bookmarkStart w:id="189" w:name="_Ref22295026"/>
    </w:p>
    <w:p w14:paraId="636E7043" w14:textId="2A67116F" w:rsidR="008B6D9B" w:rsidRDefault="008B6D9B">
      <w:pPr>
        <w:rPr>
          <w:b/>
          <w:bCs/>
          <w:sz w:val="20"/>
        </w:rPr>
      </w:pPr>
      <w:bookmarkStart w:id="190" w:name="_Ref104904562"/>
      <w:bookmarkEnd w:id="189"/>
      <w:r>
        <w:rPr>
          <w:b/>
          <w:bCs/>
          <w:sz w:val="20"/>
        </w:rPr>
        <w:br w:type="page"/>
      </w:r>
    </w:p>
    <w:p w14:paraId="4F14966E" w14:textId="60414C3D" w:rsidR="00B96D64" w:rsidRDefault="008B6D9B" w:rsidP="008B6D9B">
      <w:pPr>
        <w:pStyle w:val="Caption"/>
        <w:rPr>
          <w:b w:val="0"/>
          <w:bCs w:val="0"/>
        </w:rPr>
      </w:pPr>
      <w:bookmarkStart w:id="191" w:name="_Ref156373486"/>
      <w:r>
        <w:lastRenderedPageBreak/>
        <w:t xml:space="preserve">Table </w:t>
      </w:r>
      <w:r>
        <w:fldChar w:fldCharType="begin"/>
      </w:r>
      <w:r>
        <w:instrText xml:space="preserve"> SEQ Table \* ARABIC </w:instrText>
      </w:r>
      <w:r>
        <w:fldChar w:fldCharType="separate"/>
      </w:r>
      <w:r w:rsidR="000F2F16">
        <w:rPr>
          <w:noProof/>
        </w:rPr>
        <w:t>56</w:t>
      </w:r>
      <w:r>
        <w:fldChar w:fldCharType="end"/>
      </w:r>
      <w:bookmarkEnd w:id="191"/>
    </w:p>
    <w:bookmarkEnd w:id="190"/>
    <w:p w14:paraId="072BC624" w14:textId="42375182" w:rsidR="00B96D64" w:rsidRPr="00C07381" w:rsidRDefault="00B56173" w:rsidP="008B6D9B">
      <w:pPr>
        <w:pStyle w:val="Caption"/>
      </w:pPr>
      <w:r w:rsidRPr="00B56173">
        <w:rPr>
          <w:noProof/>
        </w:rPr>
        <w:drawing>
          <wp:inline distT="0" distB="0" distL="0" distR="0" wp14:anchorId="5F3EB7A6" wp14:editId="737782BC">
            <wp:extent cx="6650355" cy="3937000"/>
            <wp:effectExtent l="0" t="0" r="0" b="6350"/>
            <wp:docPr id="821869527"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9527" name="Picture 1" descr="A screenshot of a spreadsheet&#10;&#10;Description automatically generated"/>
                    <pic:cNvPicPr/>
                  </pic:nvPicPr>
                  <pic:blipFill>
                    <a:blip r:embed="rId85"/>
                    <a:stretch>
                      <a:fillRect/>
                    </a:stretch>
                  </pic:blipFill>
                  <pic:spPr>
                    <a:xfrm>
                      <a:off x="0" y="0"/>
                      <a:ext cx="6650355" cy="3937000"/>
                    </a:xfrm>
                    <a:prstGeom prst="rect">
                      <a:avLst/>
                    </a:prstGeom>
                  </pic:spPr>
                </pic:pic>
              </a:graphicData>
            </a:graphic>
          </wp:inline>
        </w:drawing>
      </w:r>
    </w:p>
    <w:p w14:paraId="355CF6D2" w14:textId="77777777" w:rsidR="00B96D64" w:rsidRDefault="00B96D64" w:rsidP="00B96D64">
      <w:pPr>
        <w:jc w:val="both"/>
      </w:pPr>
    </w:p>
    <w:p w14:paraId="1DE4AB54" w14:textId="77777777" w:rsidR="00B96D64" w:rsidRDefault="00B96D64" w:rsidP="00B96D64">
      <w:pPr>
        <w:pStyle w:val="Caption"/>
        <w:rPr>
          <w:b w:val="0"/>
          <w:bCs w:val="0"/>
          <w:sz w:val="22"/>
        </w:rPr>
      </w:pPr>
      <w:r w:rsidRPr="003C17AB">
        <w:rPr>
          <w:b w:val="0"/>
          <w:bCs w:val="0"/>
          <w:sz w:val="22"/>
        </w:rPr>
        <w:t xml:space="preserve">The results are illustrated below in </w:t>
      </w:r>
      <w:r>
        <w:rPr>
          <w:b w:val="0"/>
          <w:bCs w:val="0"/>
          <w:sz w:val="22"/>
        </w:rPr>
        <w:fldChar w:fldCharType="begin"/>
      </w:r>
      <w:r>
        <w:rPr>
          <w:b w:val="0"/>
          <w:bCs w:val="0"/>
          <w:sz w:val="22"/>
        </w:rPr>
        <w:instrText xml:space="preserve"> REF _Ref130823969 \h </w:instrText>
      </w:r>
      <w:r>
        <w:rPr>
          <w:b w:val="0"/>
          <w:bCs w:val="0"/>
          <w:sz w:val="22"/>
        </w:rPr>
      </w:r>
      <w:r>
        <w:rPr>
          <w:b w:val="0"/>
          <w:bCs w:val="0"/>
          <w:sz w:val="22"/>
        </w:rPr>
        <w:fldChar w:fldCharType="separate"/>
      </w:r>
      <w:r>
        <w:t xml:space="preserve">Figure </w:t>
      </w:r>
      <w:r>
        <w:rPr>
          <w:noProof/>
        </w:rPr>
        <w:t>15</w:t>
      </w:r>
      <w:r>
        <w:rPr>
          <w:b w:val="0"/>
          <w:bCs w:val="0"/>
          <w:sz w:val="22"/>
        </w:rPr>
        <w:fldChar w:fldCharType="end"/>
      </w:r>
      <w:r>
        <w:rPr>
          <w:b w:val="0"/>
          <w:bCs w:val="0"/>
          <w:sz w:val="22"/>
        </w:rPr>
        <w:t xml:space="preserve"> </w:t>
      </w:r>
      <w:r w:rsidRPr="003C17AB">
        <w:rPr>
          <w:b w:val="0"/>
          <w:bCs w:val="0"/>
          <w:sz w:val="22"/>
        </w:rPr>
        <w:t>in % of cost and in</w:t>
      </w:r>
      <w:r>
        <w:rPr>
          <w:b w:val="0"/>
          <w:bCs w:val="0"/>
          <w:sz w:val="22"/>
        </w:rPr>
        <w:t xml:space="preserve"> </w:t>
      </w:r>
      <w:r>
        <w:rPr>
          <w:b w:val="0"/>
          <w:bCs w:val="0"/>
          <w:sz w:val="22"/>
        </w:rPr>
        <w:fldChar w:fldCharType="begin"/>
      </w:r>
      <w:r>
        <w:rPr>
          <w:b w:val="0"/>
          <w:bCs w:val="0"/>
          <w:sz w:val="22"/>
        </w:rPr>
        <w:instrText xml:space="preserve"> REF _Ref22566861 \h </w:instrText>
      </w:r>
      <w:r>
        <w:rPr>
          <w:b w:val="0"/>
          <w:bCs w:val="0"/>
          <w:sz w:val="22"/>
        </w:rPr>
      </w:r>
      <w:r>
        <w:rPr>
          <w:b w:val="0"/>
          <w:bCs w:val="0"/>
          <w:sz w:val="22"/>
        </w:rPr>
        <w:fldChar w:fldCharType="separate"/>
      </w:r>
      <w:r>
        <w:t xml:space="preserve">Figure </w:t>
      </w:r>
      <w:r>
        <w:rPr>
          <w:noProof/>
        </w:rPr>
        <w:t>16</w:t>
      </w:r>
      <w:r>
        <w:rPr>
          <w:b w:val="0"/>
          <w:bCs w:val="0"/>
          <w:sz w:val="22"/>
        </w:rPr>
        <w:fldChar w:fldCharType="end"/>
      </w:r>
      <w:r>
        <w:rPr>
          <w:b w:val="0"/>
          <w:bCs w:val="0"/>
          <w:sz w:val="22"/>
        </w:rPr>
        <w:t xml:space="preserve">  </w:t>
      </w:r>
      <w:r w:rsidRPr="003C17AB">
        <w:rPr>
          <w:b w:val="0"/>
          <w:bCs w:val="0"/>
          <w:sz w:val="22"/>
        </w:rPr>
        <w:t>in Rand difference between cost and current revenue.  The vertical axis refers to % over or under recovery and the horizontal axis refer to the tariff.</w:t>
      </w:r>
      <w:bookmarkStart w:id="192" w:name="_Ref22566803"/>
    </w:p>
    <w:p w14:paraId="688D81CA" w14:textId="77777777" w:rsidR="00B96D64" w:rsidRDefault="00B96D64" w:rsidP="00B96D64">
      <w:pPr>
        <w:pStyle w:val="Caption"/>
        <w:rPr>
          <w:b w:val="0"/>
          <w:bCs w:val="0"/>
          <w:sz w:val="22"/>
        </w:rPr>
      </w:pPr>
    </w:p>
    <w:p w14:paraId="17B91F24" w14:textId="77777777" w:rsidR="00B96D64" w:rsidRDefault="00B96D64" w:rsidP="00B96D64">
      <w:pPr>
        <w:rPr>
          <w:b/>
          <w:bCs/>
          <w:sz w:val="20"/>
        </w:rPr>
      </w:pPr>
    </w:p>
    <w:p w14:paraId="33EC6C1D" w14:textId="77777777" w:rsidR="00B96D64" w:rsidRDefault="00B96D64" w:rsidP="00B96D64">
      <w:pPr>
        <w:rPr>
          <w:b/>
          <w:bCs/>
          <w:sz w:val="20"/>
        </w:rPr>
      </w:pPr>
      <w:bookmarkStart w:id="193" w:name="_Ref104904677"/>
      <w:r>
        <w:br w:type="page"/>
      </w:r>
      <w:r>
        <w:lastRenderedPageBreak/>
        <w:t xml:space="preserve"> </w:t>
      </w:r>
    </w:p>
    <w:p w14:paraId="0FFC6BAE" w14:textId="77777777" w:rsidR="00B96D64" w:rsidRDefault="00B96D64" w:rsidP="00B96D64">
      <w:pPr>
        <w:pStyle w:val="Caption"/>
      </w:pPr>
      <w:bookmarkStart w:id="194" w:name="_Ref130823969"/>
      <w:r>
        <w:t xml:space="preserve">Figure </w:t>
      </w:r>
      <w:r>
        <w:fldChar w:fldCharType="begin"/>
      </w:r>
      <w:r>
        <w:instrText xml:space="preserve"> SEQ Figure \* ARABIC </w:instrText>
      </w:r>
      <w:r>
        <w:fldChar w:fldCharType="separate"/>
      </w:r>
      <w:r>
        <w:rPr>
          <w:noProof/>
        </w:rPr>
        <w:t>15</w:t>
      </w:r>
      <w:r>
        <w:fldChar w:fldCharType="end"/>
      </w:r>
      <w:bookmarkEnd w:id="192"/>
      <w:bookmarkEnd w:id="193"/>
      <w:bookmarkEnd w:id="194"/>
    </w:p>
    <w:p w14:paraId="61BBAF33" w14:textId="32249882" w:rsidR="00B96D64" w:rsidRDefault="00B56173" w:rsidP="00B96D64">
      <w:pPr>
        <w:jc w:val="both"/>
      </w:pPr>
      <w:r w:rsidRPr="00B56173">
        <w:rPr>
          <w:noProof/>
        </w:rPr>
        <w:drawing>
          <wp:inline distT="0" distB="0" distL="0" distR="0" wp14:anchorId="40FB6ECB" wp14:editId="74A5AE17">
            <wp:extent cx="6650355" cy="4340225"/>
            <wp:effectExtent l="0" t="0" r="0" b="3175"/>
            <wp:docPr id="1280469851" name="Picture 1" descr="A graph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69851" name="Picture 1" descr="A graph with blue squares and black text&#10;&#10;Description automatically generated"/>
                    <pic:cNvPicPr/>
                  </pic:nvPicPr>
                  <pic:blipFill>
                    <a:blip r:embed="rId86"/>
                    <a:stretch>
                      <a:fillRect/>
                    </a:stretch>
                  </pic:blipFill>
                  <pic:spPr>
                    <a:xfrm>
                      <a:off x="0" y="0"/>
                      <a:ext cx="6650355" cy="4340225"/>
                    </a:xfrm>
                    <a:prstGeom prst="rect">
                      <a:avLst/>
                    </a:prstGeom>
                  </pic:spPr>
                </pic:pic>
              </a:graphicData>
            </a:graphic>
          </wp:inline>
        </w:drawing>
      </w:r>
    </w:p>
    <w:p w14:paraId="783D322F" w14:textId="77777777" w:rsidR="00B96D64" w:rsidRDefault="00B96D64" w:rsidP="00B96D64">
      <w:pPr>
        <w:jc w:val="both"/>
      </w:pPr>
    </w:p>
    <w:p w14:paraId="5EBB1C2D" w14:textId="77777777" w:rsidR="00B96D64" w:rsidRDefault="00B96D64" w:rsidP="00B96D64">
      <w:pPr>
        <w:pStyle w:val="Caption"/>
      </w:pPr>
      <w:bookmarkStart w:id="195" w:name="_Ref22566861"/>
      <w:r>
        <w:t xml:space="preserve">Figure </w:t>
      </w:r>
      <w:r>
        <w:fldChar w:fldCharType="begin"/>
      </w:r>
      <w:r>
        <w:instrText xml:space="preserve"> SEQ Figure \* ARABIC </w:instrText>
      </w:r>
      <w:r>
        <w:fldChar w:fldCharType="separate"/>
      </w:r>
      <w:r>
        <w:rPr>
          <w:noProof/>
        </w:rPr>
        <w:t>16</w:t>
      </w:r>
      <w:r>
        <w:fldChar w:fldCharType="end"/>
      </w:r>
      <w:bookmarkEnd w:id="195"/>
    </w:p>
    <w:p w14:paraId="4B34C1CA" w14:textId="12F06BB1" w:rsidR="00B96D64" w:rsidRDefault="00B56173" w:rsidP="00B96D64">
      <w:pPr>
        <w:jc w:val="both"/>
      </w:pPr>
      <w:r w:rsidRPr="00B56173">
        <w:rPr>
          <w:noProof/>
        </w:rPr>
        <w:drawing>
          <wp:inline distT="0" distB="0" distL="0" distR="0" wp14:anchorId="2C602571" wp14:editId="3D6DEEE8">
            <wp:extent cx="6650355" cy="4828540"/>
            <wp:effectExtent l="0" t="0" r="0" b="0"/>
            <wp:docPr id="1738990531" name="Picture 1"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90531" name="Picture 1" descr="A graph with blue and black text&#10;&#10;Description automatically generated"/>
                    <pic:cNvPicPr/>
                  </pic:nvPicPr>
                  <pic:blipFill>
                    <a:blip r:embed="rId87"/>
                    <a:stretch>
                      <a:fillRect/>
                    </a:stretch>
                  </pic:blipFill>
                  <pic:spPr>
                    <a:xfrm>
                      <a:off x="0" y="0"/>
                      <a:ext cx="6650355" cy="4828540"/>
                    </a:xfrm>
                    <a:prstGeom prst="rect">
                      <a:avLst/>
                    </a:prstGeom>
                  </pic:spPr>
                </pic:pic>
              </a:graphicData>
            </a:graphic>
          </wp:inline>
        </w:drawing>
      </w:r>
    </w:p>
    <w:p w14:paraId="11808A0D" w14:textId="77777777" w:rsidR="00B96D64" w:rsidRDefault="00B96D64" w:rsidP="00B96D64">
      <w:pPr>
        <w:jc w:val="both"/>
      </w:pPr>
    </w:p>
    <w:p w14:paraId="0B3CDE15" w14:textId="77777777" w:rsidR="00B96D64" w:rsidRPr="0037716F"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96" w:name="_Toc161171084"/>
      <w:r>
        <w:rPr>
          <w:rFonts w:ascii="Arial" w:hAnsi="Arial"/>
          <w:b/>
          <w:sz w:val="22"/>
        </w:rPr>
        <w:t>Tariff structure analysis</w:t>
      </w:r>
      <w:bookmarkEnd w:id="196"/>
    </w:p>
    <w:p w14:paraId="39207870" w14:textId="77777777" w:rsidR="00B96D64" w:rsidRDefault="00B96D64" w:rsidP="00B96D64">
      <w:pPr>
        <w:jc w:val="both"/>
      </w:pPr>
    </w:p>
    <w:p w14:paraId="2DB92BFE" w14:textId="6CF1C7F1" w:rsidR="00B96D64" w:rsidRPr="005B7961" w:rsidRDefault="00B96D64" w:rsidP="00B96D64">
      <w:pPr>
        <w:jc w:val="both"/>
        <w:rPr>
          <w:b/>
          <w:bCs/>
        </w:rPr>
      </w:pPr>
      <w:r>
        <w:t>The cost of supply analysis shows the total cost vs revenue impact of the various tariffs.  This section compares the current tariff components with the costs for the same tariff components.  This is illustrated in</w:t>
      </w:r>
      <w:r w:rsidR="00507118">
        <w:t xml:space="preserve"> </w:t>
      </w:r>
      <w:r w:rsidR="00507118">
        <w:fldChar w:fldCharType="begin"/>
      </w:r>
      <w:r w:rsidR="00507118">
        <w:instrText xml:space="preserve"> REF _Ref22295047 \h </w:instrText>
      </w:r>
      <w:r w:rsidR="00507118">
        <w:fldChar w:fldCharType="separate"/>
      </w:r>
      <w:r w:rsidR="00507118">
        <w:t xml:space="preserve">Table </w:t>
      </w:r>
      <w:r w:rsidR="00507118">
        <w:rPr>
          <w:noProof/>
        </w:rPr>
        <w:t>57</w:t>
      </w:r>
      <w:r w:rsidR="00507118">
        <w:fldChar w:fldCharType="end"/>
      </w:r>
      <w:r w:rsidRPr="00154C98">
        <w:rPr>
          <w:b/>
          <w:bCs/>
        </w:rPr>
        <w:t>.</w:t>
      </w:r>
      <w:r w:rsidRPr="005B7961">
        <w:rPr>
          <w:b/>
          <w:bCs/>
        </w:rPr>
        <w:t xml:space="preserve"> </w:t>
      </w:r>
      <w:r>
        <w:rPr>
          <w:b/>
          <w:bCs/>
        </w:rPr>
        <w:t xml:space="preserve"> </w:t>
      </w:r>
    </w:p>
    <w:p w14:paraId="33D977CE" w14:textId="77777777" w:rsidR="00B96D64" w:rsidRPr="005B7961" w:rsidRDefault="00B96D64" w:rsidP="00B96D64">
      <w:pPr>
        <w:jc w:val="both"/>
        <w:rPr>
          <w:b/>
          <w:bCs/>
        </w:rPr>
      </w:pPr>
    </w:p>
    <w:p w14:paraId="38D5ED15" w14:textId="04C52962" w:rsidR="00B96D64" w:rsidRDefault="00B96D64" w:rsidP="00B96D64">
      <w:pPr>
        <w:pStyle w:val="Caption"/>
      </w:pPr>
      <w:bookmarkStart w:id="197" w:name="_Ref22295047"/>
      <w:r>
        <w:t xml:space="preserve">Table </w:t>
      </w:r>
      <w:r>
        <w:fldChar w:fldCharType="begin"/>
      </w:r>
      <w:r>
        <w:instrText xml:space="preserve"> SEQ Table \* ARABIC </w:instrText>
      </w:r>
      <w:r>
        <w:fldChar w:fldCharType="separate"/>
      </w:r>
      <w:r w:rsidR="000F2F16">
        <w:rPr>
          <w:noProof/>
        </w:rPr>
        <w:t>57</w:t>
      </w:r>
      <w:r>
        <w:fldChar w:fldCharType="end"/>
      </w:r>
      <w:bookmarkEnd w:id="197"/>
      <w:r>
        <w:tab/>
      </w:r>
    </w:p>
    <w:p w14:paraId="31963254" w14:textId="5272B8AE" w:rsidR="00B96D64" w:rsidRDefault="00B56173" w:rsidP="00507118">
      <w:pPr>
        <w:pStyle w:val="Caption"/>
      </w:pPr>
      <w:r w:rsidRPr="00B56173">
        <w:rPr>
          <w:noProof/>
        </w:rPr>
        <w:drawing>
          <wp:inline distT="0" distB="0" distL="0" distR="0" wp14:anchorId="3CC67041" wp14:editId="321E60D2">
            <wp:extent cx="6650355" cy="2133600"/>
            <wp:effectExtent l="0" t="0" r="0" b="0"/>
            <wp:docPr id="484951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51987" name="Picture 1" descr="A screenshot of a computer&#10;&#10;Description automatically generated"/>
                    <pic:cNvPicPr/>
                  </pic:nvPicPr>
                  <pic:blipFill>
                    <a:blip r:embed="rId88"/>
                    <a:stretch>
                      <a:fillRect/>
                    </a:stretch>
                  </pic:blipFill>
                  <pic:spPr>
                    <a:xfrm>
                      <a:off x="0" y="0"/>
                      <a:ext cx="6650355" cy="2133600"/>
                    </a:xfrm>
                    <a:prstGeom prst="rect">
                      <a:avLst/>
                    </a:prstGeom>
                  </pic:spPr>
                </pic:pic>
              </a:graphicData>
            </a:graphic>
          </wp:inline>
        </w:drawing>
      </w:r>
    </w:p>
    <w:p w14:paraId="6A159423" w14:textId="77777777" w:rsidR="00B96D64" w:rsidRDefault="00B96D64" w:rsidP="00B96D64">
      <w:pPr>
        <w:jc w:val="both"/>
      </w:pPr>
    </w:p>
    <w:p w14:paraId="58E0E877" w14:textId="77777777" w:rsidR="00B96D64" w:rsidRDefault="00B96D64" w:rsidP="00B96D64">
      <w:pPr>
        <w:jc w:val="both"/>
      </w:pPr>
    </w:p>
    <w:p w14:paraId="474310B2" w14:textId="77777777" w:rsidR="00B96D64" w:rsidRPr="0037716F"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98" w:name="_Toc161171085"/>
      <w:r>
        <w:rPr>
          <w:rFonts w:ascii="Arial" w:hAnsi="Arial"/>
          <w:b/>
          <w:sz w:val="22"/>
        </w:rPr>
        <w:t>Key findings</w:t>
      </w:r>
      <w:bookmarkEnd w:id="198"/>
    </w:p>
    <w:p w14:paraId="72E452FB" w14:textId="77777777" w:rsidR="00B96D64" w:rsidRDefault="00B96D64" w:rsidP="00B96D64">
      <w:pPr>
        <w:pStyle w:val="BodyTextIndent"/>
        <w:ind w:left="0"/>
      </w:pPr>
    </w:p>
    <w:p w14:paraId="3C504A9D" w14:textId="77777777" w:rsidR="00B96D64" w:rsidRDefault="00B96D64" w:rsidP="00B96D64">
      <w:pPr>
        <w:pStyle w:val="BodyTextIndent"/>
        <w:ind w:left="0"/>
      </w:pPr>
      <w:r>
        <w:t>The following key findings can be made in terms of the tariff levels and structures:</w:t>
      </w:r>
    </w:p>
    <w:p w14:paraId="6F4B445F" w14:textId="77777777" w:rsidR="00B96D64" w:rsidRDefault="00B96D64" w:rsidP="00B96D64">
      <w:pPr>
        <w:pStyle w:val="BodyTextIndent"/>
        <w:ind w:left="0"/>
      </w:pPr>
    </w:p>
    <w:p w14:paraId="358ADA76" w14:textId="77777777" w:rsidR="00B96D64" w:rsidRPr="00DF757C" w:rsidRDefault="00B96D64" w:rsidP="00B96D64">
      <w:pPr>
        <w:pStyle w:val="BodyTextIndent"/>
        <w:numPr>
          <w:ilvl w:val="0"/>
          <w:numId w:val="9"/>
        </w:numPr>
      </w:pPr>
      <w:r w:rsidRPr="00DF757C">
        <w:t xml:space="preserve">Indigent customers are seriously.  This is due the lack of fixed charges, the low first 2 blocks energy rates and FBE.  </w:t>
      </w:r>
    </w:p>
    <w:p w14:paraId="2AEBB4B7" w14:textId="77777777" w:rsidR="00B96D64" w:rsidRPr="00DF757C" w:rsidRDefault="00B96D64" w:rsidP="00B96D64">
      <w:pPr>
        <w:pStyle w:val="BodyTextIndent"/>
        <w:numPr>
          <w:ilvl w:val="0"/>
          <w:numId w:val="9"/>
        </w:numPr>
      </w:pPr>
      <w:r w:rsidRPr="00DF757C">
        <w:t>Households alternative are also seriously subsidised due to the same issues as for Indigent consumers.</w:t>
      </w:r>
    </w:p>
    <w:p w14:paraId="2F808DC6" w14:textId="77777777" w:rsidR="00B96D64" w:rsidRPr="00DF757C" w:rsidRDefault="00B96D64" w:rsidP="00B96D64">
      <w:pPr>
        <w:pStyle w:val="BodyTextIndent"/>
        <w:numPr>
          <w:ilvl w:val="0"/>
          <w:numId w:val="9"/>
        </w:numPr>
      </w:pPr>
      <w:r w:rsidRPr="00DF757C">
        <w:t>Other domestic consumers are close to cost or slightly overcharged.</w:t>
      </w:r>
    </w:p>
    <w:p w14:paraId="71CBAEBB" w14:textId="77777777" w:rsidR="00B96D64" w:rsidRPr="00DF757C" w:rsidRDefault="00B96D64" w:rsidP="00B96D64">
      <w:pPr>
        <w:pStyle w:val="BodyTextIndent"/>
        <w:numPr>
          <w:ilvl w:val="0"/>
          <w:numId w:val="9"/>
        </w:numPr>
      </w:pPr>
      <w:r w:rsidRPr="00DF757C">
        <w:t>Commercial customers without basic charges are overcharged when average consumption is high and undercharged when low.</w:t>
      </w:r>
    </w:p>
    <w:p w14:paraId="2DFB38EA" w14:textId="77777777" w:rsidR="00B96D64" w:rsidRPr="00DF757C" w:rsidRDefault="00B96D64" w:rsidP="00B96D64">
      <w:pPr>
        <w:pStyle w:val="BodyTextIndent"/>
        <w:numPr>
          <w:ilvl w:val="0"/>
          <w:numId w:val="9"/>
        </w:numPr>
      </w:pPr>
      <w:r w:rsidRPr="00DF757C">
        <w:t>All other commercial tariffs are extensively overcharged.</w:t>
      </w:r>
    </w:p>
    <w:p w14:paraId="19C341F3" w14:textId="77777777" w:rsidR="00B96D64" w:rsidRPr="00DF757C" w:rsidRDefault="00B96D64" w:rsidP="00B96D64">
      <w:pPr>
        <w:pStyle w:val="BodyTextIndent"/>
        <w:numPr>
          <w:ilvl w:val="0"/>
          <w:numId w:val="9"/>
        </w:numPr>
      </w:pPr>
      <w:r w:rsidRPr="00DF757C">
        <w:t>Bulk consumers at LV and LV undercharged but municipal supplies overcharged due to bad load factors.</w:t>
      </w:r>
    </w:p>
    <w:p w14:paraId="72C5D20E" w14:textId="77777777" w:rsidR="00B96D64" w:rsidRPr="00DF757C" w:rsidRDefault="00B96D64" w:rsidP="00B96D64">
      <w:pPr>
        <w:pStyle w:val="BodyTextIndent"/>
        <w:numPr>
          <w:ilvl w:val="0"/>
          <w:numId w:val="9"/>
        </w:numPr>
      </w:pPr>
      <w:r w:rsidRPr="00DF757C">
        <w:t>TOU at MV and LV customers are slightly overcharged.</w:t>
      </w:r>
    </w:p>
    <w:p w14:paraId="2A184791" w14:textId="77777777" w:rsidR="00B96D64" w:rsidRPr="00DF757C" w:rsidRDefault="00B96D64" w:rsidP="00B96D64">
      <w:pPr>
        <w:pStyle w:val="BodyTextIndent"/>
        <w:numPr>
          <w:ilvl w:val="0"/>
          <w:numId w:val="9"/>
        </w:numPr>
      </w:pPr>
      <w:r w:rsidRPr="00DF757C">
        <w:t>Streetlight tariffs are too low and do not cover the fixed maintenance costs.</w:t>
      </w:r>
    </w:p>
    <w:p w14:paraId="007E4F7C" w14:textId="77777777" w:rsidR="00B96D64" w:rsidRPr="00DF757C" w:rsidRDefault="00B96D64" w:rsidP="00B96D64">
      <w:pPr>
        <w:pStyle w:val="BodyTextIndent"/>
        <w:ind w:left="0"/>
      </w:pPr>
    </w:p>
    <w:p w14:paraId="08BBF84E" w14:textId="77777777" w:rsidR="00B96D64" w:rsidRDefault="00B96D64" w:rsidP="00B96D64">
      <w:pPr>
        <w:pStyle w:val="BodyTextIndent"/>
        <w:ind w:left="0"/>
      </w:pPr>
    </w:p>
    <w:p w14:paraId="2E317AEA" w14:textId="77777777" w:rsidR="00B96D64" w:rsidRPr="0037716F"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199" w:name="_Toc161171086"/>
      <w:r>
        <w:rPr>
          <w:rFonts w:ascii="Arial" w:hAnsi="Arial"/>
          <w:b/>
          <w:sz w:val="22"/>
        </w:rPr>
        <w:t>PRICING STUDY</w:t>
      </w:r>
      <w:bookmarkEnd w:id="199"/>
    </w:p>
    <w:p w14:paraId="3B45394A" w14:textId="77777777" w:rsidR="00B96D64" w:rsidRDefault="00B96D64" w:rsidP="00B96D64">
      <w:pPr>
        <w:pStyle w:val="BodyTextIndent"/>
        <w:ind w:left="0"/>
      </w:pPr>
    </w:p>
    <w:p w14:paraId="69B398A5" w14:textId="77777777" w:rsidR="00B96D64" w:rsidRDefault="00B96D64" w:rsidP="00B96D64">
      <w:pPr>
        <w:pStyle w:val="BodyTextIndent"/>
        <w:ind w:left="0"/>
      </w:pPr>
      <w:r>
        <w:t>Now that the costs are known and how it differs from revenue, new tariffs can be developed.  The first step in this process is to develop a new pricing policy.</w:t>
      </w:r>
    </w:p>
    <w:p w14:paraId="29F3E27C" w14:textId="77777777" w:rsidR="00B96D64" w:rsidRDefault="00B96D64" w:rsidP="00B96D64">
      <w:pPr>
        <w:pStyle w:val="BodyTextIndent"/>
        <w:ind w:left="0"/>
      </w:pPr>
    </w:p>
    <w:p w14:paraId="0C448225" w14:textId="77777777" w:rsidR="00B96D64" w:rsidRDefault="00B96D64" w:rsidP="00B96D64">
      <w:pPr>
        <w:pStyle w:val="BodyTextIndent"/>
        <w:ind w:left="0"/>
      </w:pPr>
    </w:p>
    <w:p w14:paraId="3B4189C7" w14:textId="77777777" w:rsidR="00B96D64" w:rsidRPr="0037716F"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00" w:name="_Toc161171087"/>
      <w:r>
        <w:rPr>
          <w:rFonts w:ascii="Arial" w:hAnsi="Arial"/>
          <w:b/>
          <w:sz w:val="22"/>
        </w:rPr>
        <w:t>Pricing Policy Drivers</w:t>
      </w:r>
      <w:bookmarkEnd w:id="200"/>
    </w:p>
    <w:p w14:paraId="5C4F63F1" w14:textId="77777777" w:rsidR="00B96D64" w:rsidRDefault="00B96D64" w:rsidP="00B96D64">
      <w:pPr>
        <w:pStyle w:val="BodyTextIndent"/>
        <w:ind w:left="0"/>
      </w:pPr>
    </w:p>
    <w:p w14:paraId="6CBA0DC8" w14:textId="77777777" w:rsidR="00B96D64" w:rsidRDefault="00B96D64" w:rsidP="00B96D64">
      <w:pPr>
        <w:pStyle w:val="BodyTextIndent"/>
        <w:ind w:left="0"/>
      </w:pPr>
      <w:r>
        <w:t xml:space="preserve">It is now clear that the tariffs fall short in being cost reflective tariffs.  The challenge is to determine what must guide the changes to be made to become more cost reflective.  This section proposes the pricing principles and policies to be followed in making tariff changes.  </w:t>
      </w:r>
    </w:p>
    <w:p w14:paraId="38AFADD0" w14:textId="77777777" w:rsidR="00B96D64" w:rsidRDefault="00B96D64" w:rsidP="00B96D64">
      <w:pPr>
        <w:pStyle w:val="BodyTextIndent"/>
        <w:ind w:left="0"/>
      </w:pPr>
    </w:p>
    <w:p w14:paraId="46ABDDA7" w14:textId="77777777" w:rsidR="00B96D64" w:rsidRDefault="00B96D64" w:rsidP="00B96D64">
      <w:pPr>
        <w:pStyle w:val="BodyTextIndent"/>
        <w:ind w:left="0"/>
      </w:pPr>
      <w:r>
        <w:t>The key sources used for purpose of formulating these policies are:</w:t>
      </w:r>
    </w:p>
    <w:p w14:paraId="4A632862" w14:textId="77777777" w:rsidR="00B96D64" w:rsidRDefault="00B96D64" w:rsidP="00B96D64">
      <w:pPr>
        <w:pStyle w:val="BodyTextIndent"/>
        <w:ind w:left="0"/>
      </w:pPr>
    </w:p>
    <w:p w14:paraId="591113D6" w14:textId="77777777" w:rsidR="00B96D64" w:rsidRDefault="00B96D64" w:rsidP="00B96D64">
      <w:pPr>
        <w:pStyle w:val="BodyTextIndent"/>
        <w:numPr>
          <w:ilvl w:val="0"/>
          <w:numId w:val="26"/>
        </w:numPr>
      </w:pPr>
      <w:r>
        <w:t>The South African Constitution.</w:t>
      </w:r>
    </w:p>
    <w:p w14:paraId="7F32E995" w14:textId="77777777" w:rsidR="00B96D64" w:rsidRDefault="00B96D64" w:rsidP="00B96D64">
      <w:pPr>
        <w:pStyle w:val="BodyTextIndent"/>
        <w:numPr>
          <w:ilvl w:val="0"/>
          <w:numId w:val="26"/>
        </w:numPr>
      </w:pPr>
      <w:r>
        <w:t>The South African Electricity Pricing Policy (EPP).</w:t>
      </w:r>
    </w:p>
    <w:p w14:paraId="5F37E819" w14:textId="77777777" w:rsidR="00B96D64" w:rsidRDefault="00B96D64" w:rsidP="00B96D64">
      <w:pPr>
        <w:pStyle w:val="BodyTextIndent"/>
        <w:numPr>
          <w:ilvl w:val="0"/>
          <w:numId w:val="26"/>
        </w:numPr>
      </w:pPr>
      <w:r>
        <w:t>Municipal Finance Management Act (MFMA).</w:t>
      </w:r>
    </w:p>
    <w:p w14:paraId="7ECFE15E" w14:textId="77777777" w:rsidR="00B96D64" w:rsidRDefault="00B96D64" w:rsidP="00B96D64">
      <w:pPr>
        <w:pStyle w:val="BodyTextIndent"/>
        <w:numPr>
          <w:ilvl w:val="0"/>
          <w:numId w:val="26"/>
        </w:numPr>
      </w:pPr>
      <w:r>
        <w:t>Municipal Systems Act (MSA).</w:t>
      </w:r>
    </w:p>
    <w:p w14:paraId="0805CEA2" w14:textId="77777777" w:rsidR="00B96D64" w:rsidRDefault="00B96D64" w:rsidP="00B96D64">
      <w:pPr>
        <w:pStyle w:val="BodyTextIndent"/>
        <w:ind w:left="0"/>
      </w:pPr>
    </w:p>
    <w:p w14:paraId="61D4DD83" w14:textId="77777777" w:rsidR="00B96D64" w:rsidRDefault="00B96D64" w:rsidP="00B96D64">
      <w:pPr>
        <w:pStyle w:val="BodyTextIndent"/>
        <w:ind w:left="0"/>
      </w:pPr>
      <w:r>
        <w:lastRenderedPageBreak/>
        <w:t>NERSA regulates the electricity tariffs in South Africa.  The NERSA policies and guidelines thus have to be followed.  There are however various NERSA guidelines in conflict with some of the legislation and regulations.  The results of the cost of supply study must thus be used to move NERSA in accepting the municipal proposals.</w:t>
      </w:r>
    </w:p>
    <w:p w14:paraId="3E42E16D" w14:textId="77777777" w:rsidR="00B96D64" w:rsidRDefault="00B96D64" w:rsidP="00B96D64">
      <w:pPr>
        <w:pStyle w:val="BodyTextIndent"/>
        <w:ind w:left="0"/>
      </w:pPr>
    </w:p>
    <w:p w14:paraId="26CEEF96" w14:textId="77777777" w:rsidR="00B96D64" w:rsidRDefault="00B96D64" w:rsidP="00B96D64">
      <w:pPr>
        <w:pStyle w:val="BodyTextIndent"/>
        <w:ind w:left="0"/>
      </w:pPr>
    </w:p>
    <w:p w14:paraId="6BCA10ED" w14:textId="77777777" w:rsidR="00B96D64" w:rsidRDefault="00B96D64" w:rsidP="00B96D64">
      <w:pPr>
        <w:pStyle w:val="BodyTextIndent"/>
        <w:ind w:left="0"/>
      </w:pPr>
      <w:r w:rsidRPr="00227C54">
        <w:rPr>
          <w:noProof/>
        </w:rPr>
        <w:drawing>
          <wp:inline distT="0" distB="0" distL="0" distR="0" wp14:anchorId="2A00BE5F" wp14:editId="7994045F">
            <wp:extent cx="5724525" cy="57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571500"/>
                    </a:xfrm>
                    <a:prstGeom prst="rect">
                      <a:avLst/>
                    </a:prstGeom>
                    <a:noFill/>
                    <a:ln>
                      <a:noFill/>
                    </a:ln>
                  </pic:spPr>
                </pic:pic>
              </a:graphicData>
            </a:graphic>
          </wp:inline>
        </w:drawing>
      </w:r>
    </w:p>
    <w:p w14:paraId="41F84038" w14:textId="77777777" w:rsidR="00B96D64" w:rsidRDefault="00B96D64" w:rsidP="00B96D64">
      <w:pPr>
        <w:pStyle w:val="BodyTextIndent"/>
        <w:ind w:left="0"/>
      </w:pPr>
      <w:r w:rsidRPr="00394382">
        <w:rPr>
          <w:noProof/>
        </w:rPr>
        <w:drawing>
          <wp:inline distT="0" distB="0" distL="0" distR="0" wp14:anchorId="3E78A3C0" wp14:editId="352EE4AD">
            <wp:extent cx="5724525" cy="1514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p w14:paraId="6BC48260" w14:textId="77777777" w:rsidR="00B96D64" w:rsidRDefault="00B96D64" w:rsidP="00B96D64">
      <w:pPr>
        <w:pStyle w:val="BodyTextIndent"/>
        <w:ind w:left="0"/>
      </w:pPr>
    </w:p>
    <w:p w14:paraId="6CCA9B80" w14:textId="77777777" w:rsidR="00B96D64" w:rsidRDefault="00B96D64" w:rsidP="00B96D64">
      <w:pPr>
        <w:pStyle w:val="BodyTextIndent"/>
        <w:ind w:left="0"/>
      </w:pPr>
      <w:r>
        <w:t>Principles obtained from the Municipal Systems Act are as follows:</w:t>
      </w:r>
    </w:p>
    <w:p w14:paraId="33BC7CCE" w14:textId="77777777" w:rsidR="00B96D64" w:rsidRDefault="00B96D64" w:rsidP="00B96D64">
      <w:pPr>
        <w:pStyle w:val="BodyTextIndent"/>
        <w:ind w:left="0"/>
      </w:pPr>
      <w:r w:rsidRPr="00394382">
        <w:rPr>
          <w:noProof/>
        </w:rPr>
        <w:drawing>
          <wp:inline distT="0" distB="0" distL="0" distR="0" wp14:anchorId="63079836" wp14:editId="356747E1">
            <wp:extent cx="5734050" cy="4105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p>
    <w:p w14:paraId="610CB5B0" w14:textId="77777777" w:rsidR="00B96D64" w:rsidRDefault="00B96D64" w:rsidP="00B96D64">
      <w:pPr>
        <w:pStyle w:val="BodyTextIndent"/>
        <w:ind w:left="0"/>
      </w:pPr>
    </w:p>
    <w:p w14:paraId="3FA30C63"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01" w:name="_Toc499257735"/>
      <w:bookmarkStart w:id="202" w:name="_Toc161171088"/>
      <w:r>
        <w:rPr>
          <w:rFonts w:ascii="Arial" w:hAnsi="Arial"/>
          <w:b/>
          <w:sz w:val="22"/>
        </w:rPr>
        <w:t>Pricing policy.</w:t>
      </w:r>
      <w:bookmarkEnd w:id="201"/>
      <w:bookmarkEnd w:id="202"/>
    </w:p>
    <w:p w14:paraId="6D1EF792" w14:textId="77777777" w:rsidR="00B96D64" w:rsidRDefault="00B96D64" w:rsidP="00B96D64">
      <w:pPr>
        <w:pStyle w:val="BodyTextIndent"/>
        <w:ind w:left="0"/>
      </w:pPr>
    </w:p>
    <w:p w14:paraId="580C926D" w14:textId="77777777" w:rsidR="00B96D64" w:rsidRDefault="00B96D64" w:rsidP="00B96D64">
      <w:pPr>
        <w:pStyle w:val="BodyTextIndent"/>
        <w:ind w:left="0"/>
      </w:pPr>
      <w:r>
        <w:t>In view of the findings to date, the summarised pricing policy is provided below:</w:t>
      </w:r>
    </w:p>
    <w:p w14:paraId="755A3922" w14:textId="77777777" w:rsidR="00B96D64" w:rsidRDefault="00B96D64" w:rsidP="00B96D64">
      <w:pPr>
        <w:pStyle w:val="BodyTextIndent"/>
        <w:ind w:left="0"/>
      </w:pPr>
    </w:p>
    <w:p w14:paraId="214ECFE1" w14:textId="77777777" w:rsidR="00B96D64" w:rsidRDefault="00B96D64" w:rsidP="00B96D64">
      <w:pPr>
        <w:pStyle w:val="BodyTextIndent"/>
        <w:numPr>
          <w:ilvl w:val="0"/>
          <w:numId w:val="27"/>
        </w:numPr>
      </w:pPr>
      <w:r>
        <w:t>It should be in line with the National Electricity Pricing Policy.</w:t>
      </w:r>
    </w:p>
    <w:p w14:paraId="6789AE65" w14:textId="77777777" w:rsidR="00B96D64" w:rsidRDefault="00B96D64" w:rsidP="00B96D64">
      <w:pPr>
        <w:pStyle w:val="BodyTextIndent"/>
        <w:numPr>
          <w:ilvl w:val="0"/>
          <w:numId w:val="27"/>
        </w:numPr>
      </w:pPr>
      <w:r>
        <w:t>All tariffs should be set as close as possible to the cost of supply.</w:t>
      </w:r>
    </w:p>
    <w:p w14:paraId="27F459B8" w14:textId="77777777" w:rsidR="00B96D64" w:rsidRDefault="00B96D64" w:rsidP="00B96D64">
      <w:pPr>
        <w:pStyle w:val="BodyTextIndent"/>
        <w:numPr>
          <w:ilvl w:val="0"/>
          <w:numId w:val="27"/>
        </w:numPr>
      </w:pPr>
      <w:r>
        <w:t>Indigent customers as registered in terms of indigent policy.</w:t>
      </w:r>
    </w:p>
    <w:p w14:paraId="6422B970" w14:textId="77777777" w:rsidR="00B96D64" w:rsidRDefault="00B96D64" w:rsidP="00B96D64">
      <w:pPr>
        <w:pStyle w:val="BodyTextIndent"/>
        <w:numPr>
          <w:ilvl w:val="1"/>
          <w:numId w:val="27"/>
        </w:numPr>
      </w:pPr>
      <w:r>
        <w:t>These customers limited to 20 Amps with no fixed charges.</w:t>
      </w:r>
    </w:p>
    <w:p w14:paraId="2330F679" w14:textId="77777777" w:rsidR="00B96D64" w:rsidRDefault="00B96D64" w:rsidP="00B96D64">
      <w:pPr>
        <w:pStyle w:val="BodyTextIndent"/>
        <w:numPr>
          <w:ilvl w:val="1"/>
          <w:numId w:val="27"/>
        </w:numPr>
      </w:pPr>
      <w:r>
        <w:t>The current IBT energy rates be retailed.</w:t>
      </w:r>
    </w:p>
    <w:p w14:paraId="286C524E" w14:textId="77777777" w:rsidR="00B96D64" w:rsidRDefault="00B96D64" w:rsidP="00B96D64">
      <w:pPr>
        <w:pStyle w:val="BodyTextIndent"/>
        <w:numPr>
          <w:ilvl w:val="1"/>
          <w:numId w:val="27"/>
        </w:numPr>
      </w:pPr>
      <w:r>
        <w:t>Free Basic Electricity (FBE) of 50 kWh/m off-set by equitable share.</w:t>
      </w:r>
    </w:p>
    <w:p w14:paraId="5E9E45B6" w14:textId="3A4EB434" w:rsidR="00B96D64" w:rsidRDefault="00B96D64" w:rsidP="00B96D64">
      <w:pPr>
        <w:pStyle w:val="BodyTextIndent"/>
        <w:numPr>
          <w:ilvl w:val="1"/>
          <w:numId w:val="27"/>
        </w:numPr>
      </w:pPr>
      <w:r>
        <w:t>The cost of FBE be based on the second block price, thus first block removed</w:t>
      </w:r>
      <w:r w:rsidR="008B6D9B">
        <w:t>????</w:t>
      </w:r>
    </w:p>
    <w:p w14:paraId="78E54CFA" w14:textId="77777777" w:rsidR="00B96D64" w:rsidRDefault="00B96D64" w:rsidP="00B96D64">
      <w:pPr>
        <w:pStyle w:val="BodyTextIndent"/>
        <w:numPr>
          <w:ilvl w:val="0"/>
          <w:numId w:val="27"/>
        </w:numPr>
      </w:pPr>
      <w:r>
        <w:t>Cross subsidisation of low usage domestic customers (poor but not indigent) customers should be done as follows:</w:t>
      </w:r>
    </w:p>
    <w:p w14:paraId="0FC70850" w14:textId="77777777" w:rsidR="00B96D64" w:rsidRDefault="00B96D64" w:rsidP="00B96D64">
      <w:pPr>
        <w:pStyle w:val="BodyTextIndent"/>
        <w:numPr>
          <w:ilvl w:val="1"/>
          <w:numId w:val="27"/>
        </w:numPr>
      </w:pPr>
      <w:r>
        <w:lastRenderedPageBreak/>
        <w:t>Customers limited to 20 Amps with no fixed charges.</w:t>
      </w:r>
    </w:p>
    <w:p w14:paraId="61969158" w14:textId="76132E45" w:rsidR="00B96D64" w:rsidRDefault="00B96D64" w:rsidP="00B96D64">
      <w:pPr>
        <w:pStyle w:val="BodyTextIndent"/>
        <w:numPr>
          <w:ilvl w:val="1"/>
          <w:numId w:val="27"/>
        </w:numPr>
      </w:pPr>
      <w:r>
        <w:t>The current IBT energy rates be retailed but first block price be set equal to the second block</w:t>
      </w:r>
      <w:r w:rsidR="008B6D9B">
        <w:t>???</w:t>
      </w:r>
    </w:p>
    <w:p w14:paraId="6852C438" w14:textId="77777777" w:rsidR="00B96D64" w:rsidRDefault="00B96D64" w:rsidP="00B96D64">
      <w:pPr>
        <w:pStyle w:val="BodyTextIndent"/>
        <w:numPr>
          <w:ilvl w:val="1"/>
          <w:numId w:val="27"/>
        </w:numPr>
      </w:pPr>
      <w:r>
        <w:t>No FBE is granted.</w:t>
      </w:r>
    </w:p>
    <w:p w14:paraId="4A3E7DB9" w14:textId="77777777" w:rsidR="00B96D64" w:rsidRDefault="00B96D64" w:rsidP="00B96D64">
      <w:pPr>
        <w:pStyle w:val="BodyTextIndent"/>
        <w:numPr>
          <w:ilvl w:val="0"/>
          <w:numId w:val="27"/>
        </w:numPr>
      </w:pPr>
      <w:r>
        <w:t>All small customers (domestic / business) &gt; 20 Amp should have a fully cost reflective tariff:</w:t>
      </w:r>
    </w:p>
    <w:p w14:paraId="5A69F2D4" w14:textId="77777777" w:rsidR="00B96D64" w:rsidRDefault="00B96D64" w:rsidP="00B96D64">
      <w:pPr>
        <w:pStyle w:val="BodyTextIndent"/>
        <w:numPr>
          <w:ilvl w:val="1"/>
          <w:numId w:val="27"/>
        </w:numPr>
      </w:pPr>
      <w:r>
        <w:t xml:space="preserve">A basic charge to reflect the fixed metering, billing, revenue collection and customer services costs.  </w:t>
      </w:r>
    </w:p>
    <w:p w14:paraId="2D9599F1" w14:textId="77777777" w:rsidR="00B96D64" w:rsidRDefault="00B96D64" w:rsidP="00B96D64">
      <w:pPr>
        <w:pStyle w:val="BodyTextIndent"/>
        <w:numPr>
          <w:ilvl w:val="1"/>
          <w:numId w:val="27"/>
        </w:numPr>
      </w:pPr>
      <w:r>
        <w:t>A capacity charge based on the installed / limited capacity of the customer.  In other words, the total network costs as calculated for that tariff before (using the relevant demand allocation method), is now divided by the customers’ actual capacity.</w:t>
      </w:r>
    </w:p>
    <w:p w14:paraId="5F3F6DBE" w14:textId="77777777" w:rsidR="00B96D64" w:rsidRDefault="00B96D64" w:rsidP="00B96D64">
      <w:pPr>
        <w:pStyle w:val="BodyTextIndent"/>
        <w:numPr>
          <w:ilvl w:val="1"/>
          <w:numId w:val="27"/>
        </w:numPr>
      </w:pPr>
      <w:r>
        <w:t>An energy charge that covers the full energy cost, losses and surplus mark-up.</w:t>
      </w:r>
    </w:p>
    <w:p w14:paraId="0D7C6E1D" w14:textId="57CA035F" w:rsidR="00B96D64" w:rsidRDefault="00B96D64" w:rsidP="00B96D64">
      <w:pPr>
        <w:pStyle w:val="BodyTextIndent"/>
        <w:numPr>
          <w:ilvl w:val="0"/>
          <w:numId w:val="27"/>
        </w:numPr>
      </w:pPr>
      <w:r>
        <w:t xml:space="preserve">All large customers should be charged on a TOU tariff with structure and TOU slots as per the Eskom Megaflex tariff applicable to </w:t>
      </w:r>
      <w:r w:rsidR="00596D2E">
        <w:t>Ndlambe</w:t>
      </w:r>
      <w:r>
        <w:t xml:space="preserve"> including changes over time: </w:t>
      </w:r>
    </w:p>
    <w:p w14:paraId="7998F69E" w14:textId="77777777" w:rsidR="00B96D64" w:rsidRDefault="00B96D64" w:rsidP="00B96D64">
      <w:pPr>
        <w:pStyle w:val="BodyTextIndent"/>
        <w:numPr>
          <w:ilvl w:val="1"/>
          <w:numId w:val="27"/>
        </w:numPr>
      </w:pPr>
      <w:r>
        <w:t>Basic charge.</w:t>
      </w:r>
    </w:p>
    <w:p w14:paraId="7C3A126A" w14:textId="77777777" w:rsidR="00B96D64" w:rsidRDefault="00B96D64" w:rsidP="00B96D64">
      <w:pPr>
        <w:pStyle w:val="BodyTextIndent"/>
        <w:numPr>
          <w:ilvl w:val="1"/>
          <w:numId w:val="27"/>
        </w:numPr>
      </w:pPr>
      <w:r>
        <w:t>Capacity charge based on the highest of the following:</w:t>
      </w:r>
    </w:p>
    <w:p w14:paraId="5AE178FF" w14:textId="77777777" w:rsidR="00B96D64" w:rsidRPr="005566FC" w:rsidRDefault="00B96D64" w:rsidP="00B96D64">
      <w:pPr>
        <w:pStyle w:val="BodyTextIndent"/>
        <w:numPr>
          <w:ilvl w:val="2"/>
          <w:numId w:val="27"/>
        </w:numPr>
      </w:pPr>
      <w:r>
        <w:t xml:space="preserve">Notified </w:t>
      </w:r>
      <w:r w:rsidRPr="005566FC">
        <w:t xml:space="preserve">demand or highest </w:t>
      </w:r>
      <w:r w:rsidRPr="005566FC">
        <w:rPr>
          <w:b/>
          <w:bCs/>
        </w:rPr>
        <w:t>annual</w:t>
      </w:r>
      <w:r w:rsidRPr="005566FC">
        <w:t xml:space="preserve"> maximum demand to cover Eskom Access charge plus dedicated municipal network costs.</w:t>
      </w:r>
    </w:p>
    <w:p w14:paraId="16EBBEA8" w14:textId="77777777" w:rsidR="00B96D64" w:rsidRPr="005566FC" w:rsidRDefault="00B96D64" w:rsidP="00B96D64">
      <w:pPr>
        <w:pStyle w:val="BodyTextIndent"/>
        <w:numPr>
          <w:ilvl w:val="1"/>
          <w:numId w:val="27"/>
        </w:numPr>
      </w:pPr>
      <w:r w:rsidRPr="005566FC">
        <w:t xml:space="preserve">Maximum demand charge based on </w:t>
      </w:r>
      <w:r w:rsidRPr="005566FC">
        <w:rPr>
          <w:b/>
          <w:bCs/>
        </w:rPr>
        <w:t>monthly</w:t>
      </w:r>
      <w:r w:rsidRPr="005566FC">
        <w:t xml:space="preserve"> highest maximum during Peak and Standard Periods only</w:t>
      </w:r>
      <w:r>
        <w:t>.</w:t>
      </w:r>
    </w:p>
    <w:p w14:paraId="6CFDFBB6" w14:textId="77777777" w:rsidR="00B96D64" w:rsidRDefault="00B96D64" w:rsidP="00B96D64">
      <w:pPr>
        <w:pStyle w:val="BodyTextIndent"/>
        <w:numPr>
          <w:ilvl w:val="1"/>
          <w:numId w:val="27"/>
        </w:numPr>
      </w:pPr>
      <w:r>
        <w:t>Energy charges for:</w:t>
      </w:r>
    </w:p>
    <w:p w14:paraId="66AE564C" w14:textId="77777777" w:rsidR="00B96D64" w:rsidRDefault="00B96D64" w:rsidP="00B96D64">
      <w:pPr>
        <w:pStyle w:val="BodyTextIndent"/>
        <w:numPr>
          <w:ilvl w:val="2"/>
          <w:numId w:val="27"/>
        </w:numPr>
      </w:pPr>
      <w:r>
        <w:t>High Demand (June, July and August) and Low demand (all other months)</w:t>
      </w:r>
    </w:p>
    <w:p w14:paraId="49319214" w14:textId="77777777" w:rsidR="00B96D64" w:rsidRDefault="00B96D64" w:rsidP="00B96D64">
      <w:pPr>
        <w:pStyle w:val="BodyTextIndent"/>
        <w:numPr>
          <w:ilvl w:val="2"/>
          <w:numId w:val="27"/>
        </w:numPr>
      </w:pPr>
      <w:r>
        <w:t>Peak, Standard and Off-peak (See diagram below)</w:t>
      </w:r>
    </w:p>
    <w:p w14:paraId="0DBDD565" w14:textId="77777777" w:rsidR="00B96D64" w:rsidRDefault="00B96D64" w:rsidP="00B96D64">
      <w:pPr>
        <w:pStyle w:val="BodyTextIndent"/>
        <w:numPr>
          <w:ilvl w:val="1"/>
          <w:numId w:val="27"/>
        </w:numPr>
      </w:pPr>
      <w:r>
        <w:t>Reactive energy charge based on kvarh in excess of 30% of kWh during all peak and Standard period for both seasons.</w:t>
      </w:r>
    </w:p>
    <w:p w14:paraId="46B04C26" w14:textId="77777777" w:rsidR="00B96D64" w:rsidRDefault="00B96D64" w:rsidP="00B96D64">
      <w:pPr>
        <w:pStyle w:val="BodyTextIndent"/>
        <w:numPr>
          <w:ilvl w:val="1"/>
          <w:numId w:val="27"/>
        </w:numPr>
      </w:pPr>
      <w:r>
        <w:t>Public holidays treated as the day they fall on.</w:t>
      </w:r>
    </w:p>
    <w:p w14:paraId="74661A14" w14:textId="77777777" w:rsidR="00B96D64" w:rsidRDefault="00B96D64" w:rsidP="00B96D64">
      <w:pPr>
        <w:pStyle w:val="BodyTextIndent"/>
        <w:numPr>
          <w:ilvl w:val="1"/>
          <w:numId w:val="27"/>
        </w:numPr>
      </w:pPr>
      <w:r>
        <w:t xml:space="preserve">The tariffs should be different small consumers (&lt;100 kVA), LV and MV. </w:t>
      </w:r>
    </w:p>
    <w:p w14:paraId="0C036E06" w14:textId="77777777" w:rsidR="00B96D64" w:rsidRDefault="00B96D64" w:rsidP="00B96D64">
      <w:pPr>
        <w:pStyle w:val="BodyTextIndent"/>
        <w:ind w:left="567"/>
      </w:pPr>
      <w:r>
        <w:t>This means that each customer will pay an average price depending on its own TOU ratio’s and load factor. This is the same as applied by Eskom on its TOU tariffs.</w:t>
      </w:r>
    </w:p>
    <w:p w14:paraId="7AA0A049" w14:textId="77777777" w:rsidR="00B96D64" w:rsidRDefault="00B96D64" w:rsidP="00B96D64">
      <w:pPr>
        <w:pStyle w:val="BodyTextIndent"/>
        <w:ind w:left="0"/>
      </w:pPr>
    </w:p>
    <w:p w14:paraId="7F3214FD" w14:textId="77777777" w:rsidR="00B96D64" w:rsidRDefault="00B96D64" w:rsidP="00B96D64">
      <w:pPr>
        <w:pStyle w:val="BodyTextIndent"/>
        <w:ind w:left="0"/>
      </w:pPr>
      <w:r>
        <w:t xml:space="preserve">TOU periods are as shown in </w:t>
      </w:r>
      <w:r>
        <w:fldChar w:fldCharType="begin"/>
      </w:r>
      <w:r>
        <w:instrText xml:space="preserve"> REF _Ref22566903 \h </w:instrText>
      </w:r>
      <w:r>
        <w:fldChar w:fldCharType="separate"/>
      </w:r>
      <w:r>
        <w:t xml:space="preserve">Figure </w:t>
      </w:r>
      <w:r>
        <w:rPr>
          <w:noProof/>
        </w:rPr>
        <w:t>17</w:t>
      </w:r>
      <w:r>
        <w:fldChar w:fldCharType="end"/>
      </w:r>
      <w:r>
        <w:rPr>
          <w:b/>
          <w:bCs/>
        </w:rPr>
        <w:t>.</w:t>
      </w:r>
    </w:p>
    <w:p w14:paraId="3F5C3382" w14:textId="77777777" w:rsidR="00B96D64" w:rsidRDefault="00B96D64" w:rsidP="00B96D64">
      <w:pPr>
        <w:pStyle w:val="BodyTextIndent"/>
        <w:ind w:left="0"/>
      </w:pPr>
    </w:p>
    <w:p w14:paraId="4F30D6F8" w14:textId="77777777" w:rsidR="00B96D64" w:rsidRDefault="00B96D64" w:rsidP="00B96D64">
      <w:pPr>
        <w:pStyle w:val="Caption"/>
      </w:pPr>
      <w:bookmarkStart w:id="203" w:name="_Ref22566903"/>
      <w:r>
        <w:t xml:space="preserve">Figure </w:t>
      </w:r>
      <w:r>
        <w:fldChar w:fldCharType="begin"/>
      </w:r>
      <w:r>
        <w:instrText xml:space="preserve"> SEQ Figure \* ARABIC </w:instrText>
      </w:r>
      <w:r>
        <w:fldChar w:fldCharType="separate"/>
      </w:r>
      <w:r>
        <w:rPr>
          <w:noProof/>
        </w:rPr>
        <w:t>17</w:t>
      </w:r>
      <w:r>
        <w:fldChar w:fldCharType="end"/>
      </w:r>
      <w:bookmarkEnd w:id="203"/>
    </w:p>
    <w:p w14:paraId="1FB3D2A5" w14:textId="77777777" w:rsidR="00B96D64" w:rsidRDefault="00B96D64" w:rsidP="00B96D64">
      <w:pPr>
        <w:pStyle w:val="BodyTextIndent"/>
        <w:ind w:left="0"/>
      </w:pPr>
    </w:p>
    <w:p w14:paraId="50A4C2A8" w14:textId="77777777" w:rsidR="00B96D64" w:rsidRDefault="00B96D64" w:rsidP="00B96D64">
      <w:pPr>
        <w:pStyle w:val="BodyTextIndent"/>
        <w:ind w:left="0"/>
      </w:pPr>
    </w:p>
    <w:p w14:paraId="5BCC8225" w14:textId="77777777" w:rsidR="00B96D64" w:rsidRDefault="00B96D64" w:rsidP="00B96D64">
      <w:pPr>
        <w:pStyle w:val="BodyTextIndent"/>
        <w:ind w:left="0"/>
      </w:pPr>
      <w:r w:rsidRPr="003D2A69">
        <w:rPr>
          <w:noProof/>
        </w:rPr>
        <w:drawing>
          <wp:inline distT="0" distB="0" distL="0" distR="0" wp14:anchorId="563D4AAB" wp14:editId="08666A5A">
            <wp:extent cx="6648450" cy="2838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8450" cy="2838450"/>
                    </a:xfrm>
                    <a:prstGeom prst="rect">
                      <a:avLst/>
                    </a:prstGeom>
                    <a:noFill/>
                    <a:ln>
                      <a:noFill/>
                    </a:ln>
                  </pic:spPr>
                </pic:pic>
              </a:graphicData>
            </a:graphic>
          </wp:inline>
        </w:drawing>
      </w:r>
    </w:p>
    <w:p w14:paraId="4FA99A7C" w14:textId="77777777" w:rsidR="00B96D64" w:rsidRDefault="00B96D64" w:rsidP="00B96D64">
      <w:pPr>
        <w:pStyle w:val="BodyTextIndent"/>
        <w:numPr>
          <w:ilvl w:val="0"/>
          <w:numId w:val="27"/>
        </w:numPr>
      </w:pPr>
      <w:r>
        <w:t>Co-generation charges.  (SSEG-tariff)</w:t>
      </w:r>
    </w:p>
    <w:p w14:paraId="3898671B" w14:textId="77777777" w:rsidR="00B96D64" w:rsidRDefault="00B96D64" w:rsidP="00B96D64">
      <w:pPr>
        <w:pStyle w:val="BodyTextIndent"/>
        <w:numPr>
          <w:ilvl w:val="1"/>
          <w:numId w:val="27"/>
        </w:numPr>
      </w:pPr>
      <w:r>
        <w:t xml:space="preserve">The standard Access / Capacity charges remain.  </w:t>
      </w:r>
    </w:p>
    <w:p w14:paraId="49B84B67" w14:textId="77777777" w:rsidR="00B96D64" w:rsidRDefault="00B96D64" w:rsidP="00B96D64">
      <w:pPr>
        <w:pStyle w:val="BodyTextIndent"/>
        <w:numPr>
          <w:ilvl w:val="1"/>
          <w:numId w:val="27"/>
        </w:numPr>
      </w:pPr>
      <w:r>
        <w:t xml:space="preserve">Energy purchased by the customer be charged at the relevant standard tariff charges.  </w:t>
      </w:r>
    </w:p>
    <w:p w14:paraId="3E318B08" w14:textId="77777777" w:rsidR="00B96D64" w:rsidRDefault="00B96D64" w:rsidP="00B96D64">
      <w:pPr>
        <w:pStyle w:val="BodyTextIndent"/>
        <w:numPr>
          <w:ilvl w:val="1"/>
          <w:numId w:val="27"/>
        </w:numPr>
      </w:pPr>
      <w:r>
        <w:t xml:space="preserve">An additional basic charge be levied to cover the additional metering / billing costs. </w:t>
      </w:r>
    </w:p>
    <w:p w14:paraId="0DAF78DE" w14:textId="77777777" w:rsidR="00B96D64" w:rsidRDefault="00B96D64" w:rsidP="00B96D64">
      <w:pPr>
        <w:pStyle w:val="BodyTextIndent"/>
        <w:numPr>
          <w:ilvl w:val="1"/>
          <w:numId w:val="27"/>
        </w:numPr>
      </w:pPr>
      <w:r>
        <w:t xml:space="preserve">The energy purchased from the customer be credited on TOU period </w:t>
      </w:r>
      <w:r w:rsidRPr="00BC1D30">
        <w:t>based on 90% of</w:t>
      </w:r>
      <w:r>
        <w:t xml:space="preserve"> Eskom TOU energy rates (excluding non-TOU energy charges such as levies). The municipality proposes to reduce this to 50% despite the fact that the current rate is very close to 80%)</w:t>
      </w:r>
    </w:p>
    <w:p w14:paraId="1FBC90A7" w14:textId="77777777" w:rsidR="00B96D64" w:rsidRDefault="00B96D64" w:rsidP="00B96D64">
      <w:pPr>
        <w:pStyle w:val="BodyTextIndent"/>
        <w:ind w:left="0"/>
      </w:pPr>
    </w:p>
    <w:p w14:paraId="20060C65" w14:textId="77777777" w:rsidR="00B96D64" w:rsidRDefault="00B96D64" w:rsidP="00B96D64">
      <w:pPr>
        <w:pStyle w:val="BodyTextIndent"/>
        <w:ind w:left="0"/>
      </w:pPr>
    </w:p>
    <w:p w14:paraId="23163B3C"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04" w:name="_Toc161171089"/>
      <w:r>
        <w:rPr>
          <w:rFonts w:ascii="Arial" w:hAnsi="Arial"/>
          <w:b/>
          <w:sz w:val="22"/>
        </w:rPr>
        <w:lastRenderedPageBreak/>
        <w:t>Cross subsidies to the poor.</w:t>
      </w:r>
      <w:bookmarkEnd w:id="204"/>
    </w:p>
    <w:p w14:paraId="26EB3DA5" w14:textId="77777777" w:rsidR="00B96D64" w:rsidRDefault="00B96D64" w:rsidP="00B96D64">
      <w:pPr>
        <w:pStyle w:val="BodyTextIndent"/>
        <w:ind w:left="0"/>
      </w:pPr>
    </w:p>
    <w:p w14:paraId="29A8BC68" w14:textId="5C798B34" w:rsidR="00B96D64" w:rsidRDefault="00B96D64" w:rsidP="00B96D64">
      <w:pPr>
        <w:pStyle w:val="BodyTextIndent"/>
        <w:ind w:left="0"/>
      </w:pPr>
      <w:r>
        <w:t xml:space="preserve">In view of the proposed pricing policy, it is further proposed that the tariffs for Indigents and </w:t>
      </w:r>
      <w:r w:rsidR="005E15DA">
        <w:t>2</w:t>
      </w:r>
      <w:r>
        <w:t xml:space="preserve">0 Amp customers are not increased structurally.  The extent of the cross subsidy in this case is then calculated.  </w:t>
      </w:r>
    </w:p>
    <w:p w14:paraId="4950B6F9" w14:textId="77777777" w:rsidR="00B96D64" w:rsidRDefault="00B96D64" w:rsidP="00B96D64">
      <w:pPr>
        <w:pStyle w:val="BodyTextIndent"/>
        <w:ind w:left="0"/>
      </w:pPr>
    </w:p>
    <w:p w14:paraId="38885C74" w14:textId="732C4EE4" w:rsidR="00B96D64" w:rsidRPr="008B5965" w:rsidRDefault="00B96D64" w:rsidP="00B96D64">
      <w:pPr>
        <w:pStyle w:val="BodyTextIndent"/>
        <w:ind w:left="0"/>
        <w:rPr>
          <w:b/>
          <w:bCs/>
        </w:rPr>
      </w:pPr>
      <w:r>
        <w:t>The results of these calculations are shown in</w:t>
      </w:r>
      <w:r w:rsidR="00B56173">
        <w:t xml:space="preserve"> </w:t>
      </w:r>
      <w:r w:rsidR="00B56173">
        <w:fldChar w:fldCharType="begin"/>
      </w:r>
      <w:r w:rsidR="00B56173">
        <w:instrText xml:space="preserve"> REF _Ref106716999 \h </w:instrText>
      </w:r>
      <w:r w:rsidR="00B56173">
        <w:fldChar w:fldCharType="separate"/>
      </w:r>
      <w:r w:rsidR="00B56173">
        <w:t xml:space="preserve">Table </w:t>
      </w:r>
      <w:r w:rsidR="00B56173">
        <w:rPr>
          <w:noProof/>
        </w:rPr>
        <w:t>58</w:t>
      </w:r>
      <w:r w:rsidR="00B56173">
        <w:fldChar w:fldCharType="end"/>
      </w:r>
      <w:r w:rsidR="00B56173">
        <w:t xml:space="preserve"> existing and </w:t>
      </w:r>
      <w:r w:rsidR="005E15DA">
        <w:fldChar w:fldCharType="begin"/>
      </w:r>
      <w:r w:rsidR="005E15DA">
        <w:instrText xml:space="preserve"> REF _Ref106716999 \h </w:instrText>
      </w:r>
      <w:r w:rsidR="005E15DA">
        <w:fldChar w:fldCharType="separate"/>
      </w:r>
      <w:r w:rsidR="005E15DA">
        <w:t xml:space="preserve">Table </w:t>
      </w:r>
      <w:r w:rsidR="005E15DA">
        <w:rPr>
          <w:noProof/>
        </w:rPr>
        <w:t>59</w:t>
      </w:r>
      <w:r w:rsidR="005E15DA">
        <w:fldChar w:fldCharType="end"/>
      </w:r>
      <w:r w:rsidR="00B56173">
        <w:t xml:space="preserve"> proposed</w:t>
      </w:r>
      <w:r>
        <w:t>.</w:t>
      </w:r>
    </w:p>
    <w:p w14:paraId="624F9A7E" w14:textId="77777777" w:rsidR="00B96D64" w:rsidRDefault="00B96D64" w:rsidP="00B96D64">
      <w:pPr>
        <w:pStyle w:val="BodyTextIndent"/>
        <w:ind w:left="0"/>
      </w:pPr>
    </w:p>
    <w:p w14:paraId="22E6B123" w14:textId="14B459E0" w:rsidR="00B96D64" w:rsidRDefault="00B96D64" w:rsidP="00B96D64">
      <w:pPr>
        <w:pStyle w:val="Caption"/>
      </w:pPr>
      <w:bookmarkStart w:id="205" w:name="_Ref106716999"/>
      <w:bookmarkStart w:id="206" w:name="_Ref130824052"/>
      <w:r>
        <w:t xml:space="preserve">Table </w:t>
      </w:r>
      <w:r>
        <w:fldChar w:fldCharType="begin"/>
      </w:r>
      <w:r>
        <w:instrText xml:space="preserve"> SEQ Table \* ARABIC </w:instrText>
      </w:r>
      <w:r>
        <w:fldChar w:fldCharType="separate"/>
      </w:r>
      <w:r w:rsidR="000F2F16">
        <w:rPr>
          <w:noProof/>
        </w:rPr>
        <w:t>58</w:t>
      </w:r>
      <w:r>
        <w:fldChar w:fldCharType="end"/>
      </w:r>
      <w:bookmarkEnd w:id="205"/>
      <w:bookmarkEnd w:id="206"/>
    </w:p>
    <w:p w14:paraId="07264BA2" w14:textId="1EB558FB" w:rsidR="00B96D64" w:rsidRDefault="00B56173" w:rsidP="00B96D64">
      <w:pPr>
        <w:pStyle w:val="BodyTextIndent"/>
        <w:ind w:left="0"/>
      </w:pPr>
      <w:r w:rsidRPr="00B56173">
        <w:rPr>
          <w:noProof/>
        </w:rPr>
        <w:drawing>
          <wp:inline distT="0" distB="0" distL="0" distR="0" wp14:anchorId="2E2345AA" wp14:editId="39354982">
            <wp:extent cx="6650355" cy="1811020"/>
            <wp:effectExtent l="0" t="0" r="0" b="0"/>
            <wp:docPr id="67823289"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3289" name="Picture 1" descr="A screenshot of a spreadsheet&#10;&#10;Description automatically generated"/>
                    <pic:cNvPicPr/>
                  </pic:nvPicPr>
                  <pic:blipFill>
                    <a:blip r:embed="rId93"/>
                    <a:stretch>
                      <a:fillRect/>
                    </a:stretch>
                  </pic:blipFill>
                  <pic:spPr>
                    <a:xfrm>
                      <a:off x="0" y="0"/>
                      <a:ext cx="6650355" cy="1811020"/>
                    </a:xfrm>
                    <a:prstGeom prst="rect">
                      <a:avLst/>
                    </a:prstGeom>
                  </pic:spPr>
                </pic:pic>
              </a:graphicData>
            </a:graphic>
          </wp:inline>
        </w:drawing>
      </w:r>
    </w:p>
    <w:p w14:paraId="63303701" w14:textId="77777777" w:rsidR="00B96D64" w:rsidRDefault="00B96D64" w:rsidP="00B96D64">
      <w:pPr>
        <w:pStyle w:val="BodyTextIndent"/>
        <w:ind w:left="0"/>
      </w:pPr>
    </w:p>
    <w:p w14:paraId="4BBB0132" w14:textId="77777777" w:rsidR="00B96D64" w:rsidRDefault="00B96D64" w:rsidP="00B96D64">
      <w:pPr>
        <w:pStyle w:val="BodyTextIndent"/>
        <w:ind w:left="0"/>
      </w:pPr>
      <w:r>
        <w:t xml:space="preserve">This subsidy % is of non-subsidised revenue.  The question thus is what the charge for the indigent customers should be.  </w:t>
      </w:r>
    </w:p>
    <w:p w14:paraId="6029C137" w14:textId="77777777" w:rsidR="00B96D64" w:rsidRDefault="00B96D64" w:rsidP="00B96D64">
      <w:pPr>
        <w:pStyle w:val="BodyTextIndent"/>
        <w:ind w:left="0"/>
      </w:pPr>
    </w:p>
    <w:p w14:paraId="0580176F" w14:textId="611FD9D1" w:rsidR="000F2F16" w:rsidRDefault="000F2F16" w:rsidP="000F2F16">
      <w:pPr>
        <w:pStyle w:val="Caption"/>
      </w:pPr>
      <w:r>
        <w:t xml:space="preserve">Table </w:t>
      </w:r>
      <w:r>
        <w:fldChar w:fldCharType="begin"/>
      </w:r>
      <w:r>
        <w:instrText xml:space="preserve"> SEQ Table \* ARABIC </w:instrText>
      </w:r>
      <w:r>
        <w:fldChar w:fldCharType="separate"/>
      </w:r>
      <w:r>
        <w:rPr>
          <w:noProof/>
        </w:rPr>
        <w:t>59</w:t>
      </w:r>
      <w:r>
        <w:fldChar w:fldCharType="end"/>
      </w:r>
    </w:p>
    <w:p w14:paraId="6859BE1E" w14:textId="5EAB6035" w:rsidR="000F2F16" w:rsidRDefault="000F2F16" w:rsidP="00B96D64">
      <w:pPr>
        <w:pStyle w:val="BodyTextIndent"/>
        <w:ind w:left="0"/>
      </w:pPr>
      <w:r w:rsidRPr="000F2F16">
        <w:rPr>
          <w:noProof/>
        </w:rPr>
        <w:drawing>
          <wp:inline distT="0" distB="0" distL="0" distR="0" wp14:anchorId="6F96BEB9" wp14:editId="71F49AFE">
            <wp:extent cx="6650355" cy="1793240"/>
            <wp:effectExtent l="0" t="0" r="0" b="0"/>
            <wp:docPr id="59227158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71581" name="Picture 1" descr="A screenshot of a computer screen&#10;&#10;Description automatically generated"/>
                    <pic:cNvPicPr/>
                  </pic:nvPicPr>
                  <pic:blipFill>
                    <a:blip r:embed="rId94"/>
                    <a:stretch>
                      <a:fillRect/>
                    </a:stretch>
                  </pic:blipFill>
                  <pic:spPr>
                    <a:xfrm>
                      <a:off x="0" y="0"/>
                      <a:ext cx="6650355" cy="1793240"/>
                    </a:xfrm>
                    <a:prstGeom prst="rect">
                      <a:avLst/>
                    </a:prstGeom>
                  </pic:spPr>
                </pic:pic>
              </a:graphicData>
            </a:graphic>
          </wp:inline>
        </w:drawing>
      </w:r>
    </w:p>
    <w:p w14:paraId="7ADF89AA" w14:textId="77777777" w:rsidR="000F2F16" w:rsidRDefault="000F2F16" w:rsidP="00B96D64">
      <w:pPr>
        <w:pStyle w:val="BodyTextIndent"/>
        <w:ind w:left="0"/>
      </w:pPr>
    </w:p>
    <w:p w14:paraId="1E336CF6" w14:textId="77777777" w:rsidR="000F2F16" w:rsidRDefault="000F2F16" w:rsidP="00B96D64">
      <w:pPr>
        <w:pStyle w:val="BodyTextIndent"/>
        <w:ind w:left="0"/>
      </w:pPr>
    </w:p>
    <w:p w14:paraId="3CE643F5" w14:textId="7F9281A3" w:rsidR="00B96D64" w:rsidRDefault="00712D72" w:rsidP="00B96D64">
      <w:pPr>
        <w:pStyle w:val="BodyTextIndent"/>
        <w:ind w:left="0"/>
      </w:pPr>
      <w:r>
        <w:fldChar w:fldCharType="begin"/>
      </w:r>
      <w:r>
        <w:instrText xml:space="preserve"> REF _Ref156373643 \h </w:instrText>
      </w:r>
      <w:r>
        <w:fldChar w:fldCharType="separate"/>
      </w:r>
      <w:r w:rsidRPr="00CC492A">
        <w:rPr>
          <w:b/>
          <w:bCs/>
        </w:rPr>
        <w:t xml:space="preserve">Table </w:t>
      </w:r>
      <w:r>
        <w:rPr>
          <w:b/>
          <w:bCs/>
          <w:noProof/>
        </w:rPr>
        <w:t>60</w:t>
      </w:r>
      <w:r>
        <w:fldChar w:fldCharType="end"/>
      </w:r>
      <w:r>
        <w:t xml:space="preserve"> </w:t>
      </w:r>
      <w:r w:rsidR="00B96D64">
        <w:t xml:space="preserve">shows the calculation of the marginal Eskom purchase costs.  The marginal costs do not refer to the average Eskom purchase price but the price of the domestic customers on its own.  In other words, the impact that domestic customers have on increasing the access charge, maximum demand charge, energy charges during the various periods and the reactive energy charges.  </w:t>
      </w:r>
      <w:bookmarkStart w:id="207" w:name="_Ref22295121"/>
    </w:p>
    <w:p w14:paraId="68C9D3D6" w14:textId="77777777" w:rsidR="00B96D64" w:rsidRDefault="00B96D64" w:rsidP="00B96D64">
      <w:pPr>
        <w:pStyle w:val="BodyTextIndent"/>
        <w:ind w:left="0"/>
      </w:pPr>
    </w:p>
    <w:p w14:paraId="21D09DAC" w14:textId="77777777" w:rsidR="00B96D64" w:rsidRDefault="00B96D64" w:rsidP="00B96D64">
      <w:pPr>
        <w:rPr>
          <w:b/>
          <w:bCs/>
        </w:rPr>
      </w:pPr>
      <w:bookmarkStart w:id="208" w:name="_Ref130824100"/>
      <w:r>
        <w:rPr>
          <w:b/>
          <w:bCs/>
        </w:rPr>
        <w:br w:type="page"/>
      </w:r>
    </w:p>
    <w:p w14:paraId="5B3D9CA9" w14:textId="6E93F071" w:rsidR="00B96D64" w:rsidRPr="00CC492A" w:rsidRDefault="00B96D64" w:rsidP="00B96D64">
      <w:pPr>
        <w:pStyle w:val="BodyTextIndent"/>
        <w:ind w:left="0"/>
        <w:rPr>
          <w:b/>
          <w:bCs/>
        </w:rPr>
      </w:pPr>
      <w:bookmarkStart w:id="209" w:name="_Ref156373643"/>
      <w:r w:rsidRPr="00CC492A">
        <w:rPr>
          <w:b/>
          <w:bCs/>
        </w:rPr>
        <w:lastRenderedPageBreak/>
        <w:t xml:space="preserve">Table </w:t>
      </w:r>
      <w:r w:rsidRPr="00CC492A">
        <w:rPr>
          <w:b/>
          <w:bCs/>
        </w:rPr>
        <w:fldChar w:fldCharType="begin"/>
      </w:r>
      <w:r w:rsidRPr="00CC492A">
        <w:rPr>
          <w:b/>
          <w:bCs/>
        </w:rPr>
        <w:instrText xml:space="preserve"> SEQ Table \* ARABIC </w:instrText>
      </w:r>
      <w:r w:rsidRPr="00CC492A">
        <w:rPr>
          <w:b/>
          <w:bCs/>
        </w:rPr>
        <w:fldChar w:fldCharType="separate"/>
      </w:r>
      <w:r w:rsidR="000F2F16">
        <w:rPr>
          <w:b/>
          <w:bCs/>
          <w:noProof/>
        </w:rPr>
        <w:t>60</w:t>
      </w:r>
      <w:r w:rsidRPr="00CC492A">
        <w:rPr>
          <w:b/>
          <w:bCs/>
        </w:rPr>
        <w:fldChar w:fldCharType="end"/>
      </w:r>
      <w:bookmarkEnd w:id="207"/>
      <w:bookmarkEnd w:id="208"/>
      <w:bookmarkEnd w:id="209"/>
    </w:p>
    <w:p w14:paraId="65AFDCAE" w14:textId="3537CA3A" w:rsidR="00B96D64" w:rsidRDefault="009D02A1" w:rsidP="00B96D64">
      <w:pPr>
        <w:pStyle w:val="BodyTextIndent"/>
        <w:ind w:left="0"/>
      </w:pPr>
      <w:r w:rsidRPr="009D02A1">
        <w:rPr>
          <w:noProof/>
        </w:rPr>
        <w:drawing>
          <wp:inline distT="0" distB="0" distL="0" distR="0" wp14:anchorId="3855E86A" wp14:editId="2E0EAFAE">
            <wp:extent cx="6650355" cy="4983480"/>
            <wp:effectExtent l="0" t="0" r="0" b="7620"/>
            <wp:docPr id="1670791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919" name="Picture 1" descr="A white sheet with black text&#10;&#10;Description automatically generated"/>
                    <pic:cNvPicPr/>
                  </pic:nvPicPr>
                  <pic:blipFill>
                    <a:blip r:embed="rId95"/>
                    <a:stretch>
                      <a:fillRect/>
                    </a:stretch>
                  </pic:blipFill>
                  <pic:spPr>
                    <a:xfrm>
                      <a:off x="0" y="0"/>
                      <a:ext cx="6650355" cy="4983480"/>
                    </a:xfrm>
                    <a:prstGeom prst="rect">
                      <a:avLst/>
                    </a:prstGeom>
                  </pic:spPr>
                </pic:pic>
              </a:graphicData>
            </a:graphic>
          </wp:inline>
        </w:drawing>
      </w:r>
    </w:p>
    <w:p w14:paraId="26B1DE86" w14:textId="77777777" w:rsidR="00B96D64" w:rsidRDefault="00B96D64" w:rsidP="00B96D64">
      <w:pPr>
        <w:pStyle w:val="BodyTextIndent"/>
        <w:ind w:left="0"/>
      </w:pPr>
    </w:p>
    <w:p w14:paraId="10B26FF5" w14:textId="77777777" w:rsidR="00B96D64" w:rsidRDefault="00B96D64" w:rsidP="00B96D64">
      <w:pPr>
        <w:pStyle w:val="BodyTextIndent"/>
        <w:ind w:left="0"/>
      </w:pPr>
      <w:r>
        <w:t>The following in this respect:</w:t>
      </w:r>
    </w:p>
    <w:p w14:paraId="287DC31A" w14:textId="77777777" w:rsidR="00B96D64" w:rsidRDefault="00B96D64" w:rsidP="00B96D64">
      <w:pPr>
        <w:pStyle w:val="BodyTextIndent"/>
        <w:ind w:left="0"/>
      </w:pPr>
    </w:p>
    <w:p w14:paraId="7BB27FA7" w14:textId="491C9AF4" w:rsidR="00B96D64" w:rsidRDefault="00B96D64" w:rsidP="00B96D64">
      <w:pPr>
        <w:pStyle w:val="BodyTextIndent"/>
        <w:numPr>
          <w:ilvl w:val="0"/>
          <w:numId w:val="36"/>
        </w:numPr>
        <w:ind w:left="426" w:hanging="426"/>
      </w:pPr>
      <w:r>
        <w:t xml:space="preserve">The Megaflex charges are those applicable to </w:t>
      </w:r>
      <w:r w:rsidR="00596D2E">
        <w:t>Ndlambe</w:t>
      </w:r>
      <w:r>
        <w:t xml:space="preserve"> municipality.</w:t>
      </w:r>
    </w:p>
    <w:p w14:paraId="09D82740" w14:textId="77777777" w:rsidR="00B96D64" w:rsidRDefault="00B96D64" w:rsidP="00B96D64">
      <w:pPr>
        <w:pStyle w:val="BodyTextIndent"/>
        <w:numPr>
          <w:ilvl w:val="0"/>
          <w:numId w:val="36"/>
        </w:numPr>
        <w:ind w:left="426" w:hanging="426"/>
      </w:pPr>
      <w:r>
        <w:t>The TOU consumption ratios and load factors were calculated from the representative load profiles.</w:t>
      </w:r>
    </w:p>
    <w:p w14:paraId="44668636" w14:textId="77777777" w:rsidR="00B96D64" w:rsidRDefault="00B96D64" w:rsidP="00B96D64">
      <w:pPr>
        <w:pStyle w:val="BodyTextIndent"/>
        <w:numPr>
          <w:ilvl w:val="0"/>
          <w:numId w:val="36"/>
        </w:numPr>
        <w:ind w:left="426" w:hanging="426"/>
      </w:pPr>
      <w:r>
        <w:t>The monthly vending costs is the total vending cost divided by the number of customers divided by 12.  This is then converted to a c/kWh for each domestic tariff category.</w:t>
      </w:r>
    </w:p>
    <w:p w14:paraId="2C3795CB" w14:textId="77777777" w:rsidR="00B96D64" w:rsidRDefault="00B96D64" w:rsidP="00B96D64">
      <w:pPr>
        <w:pStyle w:val="BodyTextIndent"/>
        <w:numPr>
          <w:ilvl w:val="0"/>
          <w:numId w:val="36"/>
        </w:numPr>
        <w:ind w:left="426" w:hanging="426"/>
      </w:pPr>
      <w:r>
        <w:t xml:space="preserve">This shows that the marginal cost of Eskom purchases for Indigent customers is 166 c/kWh in 2023/2024 values.  </w:t>
      </w:r>
    </w:p>
    <w:p w14:paraId="6B7A4DDB" w14:textId="77777777" w:rsidR="00B96D64" w:rsidRDefault="00B96D64" w:rsidP="00B96D64">
      <w:pPr>
        <w:pStyle w:val="BodyTextIndent"/>
        <w:numPr>
          <w:ilvl w:val="0"/>
          <w:numId w:val="36"/>
        </w:numPr>
        <w:ind w:left="426" w:hanging="426"/>
      </w:pPr>
      <w:r>
        <w:t>In time this can be reviewed depending on the subsidy on non-subsidised customers.</w:t>
      </w:r>
    </w:p>
    <w:p w14:paraId="4E09C4D7" w14:textId="77777777" w:rsidR="00B96D64" w:rsidRDefault="00B96D64" w:rsidP="00B96D64">
      <w:pPr>
        <w:pStyle w:val="BodyTextIndent"/>
        <w:ind w:left="0"/>
      </w:pPr>
    </w:p>
    <w:p w14:paraId="67D156BA" w14:textId="3E4D8A4B" w:rsidR="00B96D64" w:rsidRDefault="00B96D64" w:rsidP="00B96D64">
      <w:pPr>
        <w:pStyle w:val="BodyTextIndent"/>
        <w:ind w:left="0"/>
      </w:pPr>
      <w:r>
        <w:t xml:space="preserve">The equitable share is calculated as shown in </w:t>
      </w:r>
      <w:r w:rsidR="00712D72" w:rsidRPr="000F2F16">
        <w:rPr>
          <w:b/>
          <w:bCs/>
        </w:rPr>
        <w:fldChar w:fldCharType="begin"/>
      </w:r>
      <w:r w:rsidR="00712D72" w:rsidRPr="000F2F16">
        <w:rPr>
          <w:b/>
          <w:bCs/>
        </w:rPr>
        <w:instrText xml:space="preserve"> REF _Ref106957276 \h </w:instrText>
      </w:r>
      <w:r w:rsidR="000F2F16" w:rsidRPr="000F2F16">
        <w:rPr>
          <w:b/>
          <w:bCs/>
        </w:rPr>
        <w:instrText xml:space="preserve"> \* MERGEFORMAT </w:instrText>
      </w:r>
      <w:r w:rsidR="00712D72" w:rsidRPr="000F2F16">
        <w:rPr>
          <w:b/>
          <w:bCs/>
        </w:rPr>
      </w:r>
      <w:r w:rsidR="00712D72" w:rsidRPr="000F2F16">
        <w:rPr>
          <w:b/>
          <w:bCs/>
        </w:rPr>
        <w:fldChar w:fldCharType="separate"/>
      </w:r>
      <w:r w:rsidR="00712D72" w:rsidRPr="000F2F16">
        <w:rPr>
          <w:b/>
          <w:bCs/>
        </w:rPr>
        <w:t xml:space="preserve">Table </w:t>
      </w:r>
      <w:r w:rsidR="00712D72" w:rsidRPr="000F2F16">
        <w:rPr>
          <w:b/>
          <w:bCs/>
          <w:noProof/>
        </w:rPr>
        <w:t>61</w:t>
      </w:r>
      <w:r w:rsidR="00712D72" w:rsidRPr="000F2F16">
        <w:rPr>
          <w:b/>
          <w:bCs/>
        </w:rPr>
        <w:fldChar w:fldCharType="end"/>
      </w:r>
      <w:r w:rsidR="00712D72">
        <w:t xml:space="preserve"> </w:t>
      </w:r>
      <w:r>
        <w:t xml:space="preserve">and compared with the actual amount applied.  </w:t>
      </w:r>
      <w:r w:rsidR="001E3609">
        <w:t xml:space="preserve">It shows that the current equitable share covers more than the revenue foregone. </w:t>
      </w:r>
      <w:r>
        <w:t>It is thus proposed that the equitable share for FBE be calculated at the second block price not the first block.</w:t>
      </w:r>
    </w:p>
    <w:p w14:paraId="64F9099D" w14:textId="77777777" w:rsidR="00B96D64" w:rsidRDefault="00B96D64" w:rsidP="00B96D64">
      <w:pPr>
        <w:pStyle w:val="BodyTextIndent"/>
        <w:ind w:left="0"/>
      </w:pPr>
    </w:p>
    <w:p w14:paraId="6CE1BF60" w14:textId="77777777" w:rsidR="001E3609" w:rsidRDefault="001E3609" w:rsidP="00B96D64">
      <w:pPr>
        <w:pStyle w:val="BodyTextIndent"/>
        <w:ind w:left="0"/>
      </w:pPr>
    </w:p>
    <w:p w14:paraId="7408EF10" w14:textId="77777777" w:rsidR="001E3609" w:rsidRDefault="001E3609" w:rsidP="00B96D64">
      <w:pPr>
        <w:pStyle w:val="BodyTextIndent"/>
        <w:ind w:left="0"/>
      </w:pPr>
    </w:p>
    <w:p w14:paraId="532A609D" w14:textId="77777777" w:rsidR="001E3609" w:rsidRDefault="001E3609">
      <w:pPr>
        <w:rPr>
          <w:b/>
          <w:bCs/>
          <w:sz w:val="20"/>
        </w:rPr>
      </w:pPr>
      <w:bookmarkStart w:id="210" w:name="_Ref106957276"/>
      <w:r>
        <w:br w:type="page"/>
      </w:r>
    </w:p>
    <w:p w14:paraId="40F2C964" w14:textId="587F1A40" w:rsidR="00B96D64" w:rsidRDefault="00B96D64" w:rsidP="00B96D64">
      <w:pPr>
        <w:pStyle w:val="Caption"/>
      </w:pPr>
      <w:r>
        <w:lastRenderedPageBreak/>
        <w:t xml:space="preserve">Table </w:t>
      </w:r>
      <w:r>
        <w:fldChar w:fldCharType="begin"/>
      </w:r>
      <w:r>
        <w:instrText xml:space="preserve"> SEQ Table \* ARABIC </w:instrText>
      </w:r>
      <w:r>
        <w:fldChar w:fldCharType="separate"/>
      </w:r>
      <w:r w:rsidR="000F2F16">
        <w:rPr>
          <w:noProof/>
        </w:rPr>
        <w:t>61</w:t>
      </w:r>
      <w:r>
        <w:fldChar w:fldCharType="end"/>
      </w:r>
      <w:bookmarkEnd w:id="210"/>
    </w:p>
    <w:p w14:paraId="3D24D6BF" w14:textId="512D97F3" w:rsidR="00B96D64" w:rsidRDefault="002B0DFB" w:rsidP="00B96D64">
      <w:pPr>
        <w:pStyle w:val="BodyTextIndent"/>
        <w:ind w:left="0"/>
      </w:pPr>
      <w:r w:rsidRPr="002B0DFB">
        <w:rPr>
          <w:noProof/>
        </w:rPr>
        <w:drawing>
          <wp:inline distT="0" distB="0" distL="0" distR="0" wp14:anchorId="5D2B3299" wp14:editId="1489BD77">
            <wp:extent cx="6650355" cy="1852930"/>
            <wp:effectExtent l="0" t="0" r="0" b="0"/>
            <wp:docPr id="92099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90648" name=""/>
                    <pic:cNvPicPr/>
                  </pic:nvPicPr>
                  <pic:blipFill>
                    <a:blip r:embed="rId96"/>
                    <a:stretch>
                      <a:fillRect/>
                    </a:stretch>
                  </pic:blipFill>
                  <pic:spPr>
                    <a:xfrm>
                      <a:off x="0" y="0"/>
                      <a:ext cx="6650355" cy="1852930"/>
                    </a:xfrm>
                    <a:prstGeom prst="rect">
                      <a:avLst/>
                    </a:prstGeom>
                  </pic:spPr>
                </pic:pic>
              </a:graphicData>
            </a:graphic>
          </wp:inline>
        </w:drawing>
      </w:r>
    </w:p>
    <w:p w14:paraId="494F39EC" w14:textId="77777777" w:rsidR="00B96D64" w:rsidRDefault="00B96D64" w:rsidP="00B96D64">
      <w:pPr>
        <w:pStyle w:val="BodyTextIndent"/>
        <w:ind w:left="0"/>
      </w:pPr>
    </w:p>
    <w:p w14:paraId="5B67E71B" w14:textId="023955A2" w:rsidR="00B96D64" w:rsidRDefault="00B96D64" w:rsidP="00B96D64">
      <w:pPr>
        <w:rPr>
          <w:b/>
          <w:bCs/>
          <w:sz w:val="20"/>
        </w:rPr>
      </w:pPr>
      <w:bookmarkStart w:id="211" w:name="_Ref104905438"/>
    </w:p>
    <w:p w14:paraId="4E16039B" w14:textId="77777777" w:rsidR="00B96D64" w:rsidRPr="0037716F"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12" w:name="_Toc161171090"/>
      <w:bookmarkEnd w:id="211"/>
      <w:r>
        <w:rPr>
          <w:rFonts w:ascii="Arial" w:hAnsi="Arial"/>
          <w:b/>
          <w:sz w:val="22"/>
        </w:rPr>
        <w:t>PROPOSED TARIFFS</w:t>
      </w:r>
      <w:bookmarkEnd w:id="212"/>
    </w:p>
    <w:p w14:paraId="3D951D23" w14:textId="77777777" w:rsidR="00B96D64" w:rsidRDefault="00B96D64" w:rsidP="00B96D64">
      <w:pPr>
        <w:pStyle w:val="BodyTextIndent"/>
        <w:ind w:left="0"/>
      </w:pPr>
    </w:p>
    <w:p w14:paraId="1C8B9AAA" w14:textId="3B1E4191" w:rsidR="00B96D64" w:rsidRDefault="00B96D64" w:rsidP="00B96D64">
      <w:pPr>
        <w:pStyle w:val="BodyTextIndent"/>
        <w:ind w:left="0"/>
      </w:pPr>
      <w:r>
        <w:t xml:space="preserve">In view of the proposed pricing policy the following tariffs are proposed for </w:t>
      </w:r>
      <w:r w:rsidR="00596D2E">
        <w:t>Ndlambe</w:t>
      </w:r>
      <w:r>
        <w:t xml:space="preserve"> as shown below:</w:t>
      </w:r>
    </w:p>
    <w:p w14:paraId="32B92228" w14:textId="77777777" w:rsidR="00B96D64" w:rsidRDefault="00B96D64" w:rsidP="00B96D64">
      <w:pPr>
        <w:pStyle w:val="BodyTextIndent"/>
        <w:ind w:left="0"/>
      </w:pPr>
    </w:p>
    <w:p w14:paraId="03602D6E" w14:textId="55F95418" w:rsidR="00B96D64" w:rsidRPr="00DD6F36" w:rsidRDefault="00507118" w:rsidP="00B96D64">
      <w:pPr>
        <w:rPr>
          <w:b/>
          <w:bCs/>
        </w:rPr>
      </w:pPr>
      <w:r w:rsidRPr="000F2F16">
        <w:rPr>
          <w:b/>
          <w:bCs/>
        </w:rPr>
        <w:fldChar w:fldCharType="begin"/>
      </w:r>
      <w:r w:rsidRPr="000F2F16">
        <w:rPr>
          <w:b/>
          <w:bCs/>
        </w:rPr>
        <w:instrText xml:space="preserve"> REF _Ref161087347 \h </w:instrText>
      </w:r>
      <w:r w:rsidR="000F2F16">
        <w:rPr>
          <w:b/>
          <w:bCs/>
        </w:rPr>
        <w:instrText xml:space="preserve"> \* MERGEFORMAT </w:instrText>
      </w:r>
      <w:r w:rsidRPr="000F2F16">
        <w:rPr>
          <w:b/>
          <w:bCs/>
        </w:rPr>
      </w:r>
      <w:r w:rsidRPr="000F2F16">
        <w:rPr>
          <w:b/>
          <w:bCs/>
        </w:rPr>
        <w:fldChar w:fldCharType="separate"/>
      </w:r>
      <w:r w:rsidRPr="000F2F16">
        <w:rPr>
          <w:b/>
          <w:bCs/>
        </w:rPr>
        <w:t>Table 6</w:t>
      </w:r>
      <w:r w:rsidRPr="000F2F16">
        <w:rPr>
          <w:b/>
          <w:bCs/>
        </w:rPr>
        <w:fldChar w:fldCharType="end"/>
      </w:r>
      <w:r w:rsidR="00E560BA" w:rsidRPr="000F2F16">
        <w:rPr>
          <w:b/>
          <w:bCs/>
        </w:rPr>
        <w:t>2</w:t>
      </w:r>
      <w:r w:rsidR="00B96D64">
        <w:t>.  It shows the following:</w:t>
      </w:r>
    </w:p>
    <w:p w14:paraId="1BBB80B9" w14:textId="77777777" w:rsidR="00B96D64" w:rsidRDefault="00B96D64" w:rsidP="00B96D64">
      <w:pPr>
        <w:pStyle w:val="BodyTextIndent"/>
        <w:ind w:left="0"/>
      </w:pPr>
    </w:p>
    <w:p w14:paraId="0345EFAF" w14:textId="77777777" w:rsidR="00B96D64" w:rsidRDefault="00B96D64" w:rsidP="00B96D64">
      <w:pPr>
        <w:pStyle w:val="BodyTextIndent"/>
        <w:numPr>
          <w:ilvl w:val="0"/>
          <w:numId w:val="37"/>
        </w:numPr>
      </w:pPr>
      <w:r>
        <w:t xml:space="preserve">The current tariffs, </w:t>
      </w:r>
    </w:p>
    <w:p w14:paraId="2D08C213" w14:textId="77777777" w:rsidR="00B96D64" w:rsidRDefault="00B96D64" w:rsidP="00B96D64">
      <w:pPr>
        <w:pStyle w:val="BodyTextIndent"/>
        <w:numPr>
          <w:ilvl w:val="0"/>
          <w:numId w:val="37"/>
        </w:numPr>
      </w:pPr>
      <w:r>
        <w:t>The current costs escalated to 2023/2024.</w:t>
      </w:r>
    </w:p>
    <w:p w14:paraId="440A20E8" w14:textId="77777777" w:rsidR="00B96D64" w:rsidRDefault="00B96D64" w:rsidP="00B96D64"/>
    <w:p w14:paraId="539D3222" w14:textId="77777777" w:rsidR="00B96D64" w:rsidRDefault="00B96D64" w:rsidP="00B96D64"/>
    <w:p w14:paraId="509911A0" w14:textId="21F1675E" w:rsidR="00B96D64" w:rsidRDefault="00712D72" w:rsidP="00B96D64">
      <w:pPr>
        <w:pStyle w:val="BodyTextIndent"/>
        <w:ind w:left="0"/>
      </w:pPr>
      <w:r w:rsidRPr="000F2F16">
        <w:rPr>
          <w:b/>
          <w:bCs/>
        </w:rPr>
        <w:fldChar w:fldCharType="begin"/>
      </w:r>
      <w:r w:rsidRPr="000F2F16">
        <w:rPr>
          <w:b/>
          <w:bCs/>
        </w:rPr>
        <w:instrText xml:space="preserve"> REF _Ref153283207 \h </w:instrText>
      </w:r>
      <w:r w:rsidR="000F2F16">
        <w:rPr>
          <w:b/>
          <w:bCs/>
        </w:rPr>
        <w:instrText xml:space="preserve"> \* MERGEFORMAT </w:instrText>
      </w:r>
      <w:r w:rsidRPr="000F2F16">
        <w:rPr>
          <w:b/>
          <w:bCs/>
        </w:rPr>
      </w:r>
      <w:r w:rsidRPr="000F2F16">
        <w:rPr>
          <w:b/>
          <w:bCs/>
        </w:rPr>
        <w:fldChar w:fldCharType="separate"/>
      </w:r>
      <w:r w:rsidRPr="000F2F16">
        <w:rPr>
          <w:b/>
          <w:bCs/>
        </w:rPr>
        <w:t>Table 6</w:t>
      </w:r>
      <w:r w:rsidRPr="000F2F16">
        <w:rPr>
          <w:b/>
          <w:bCs/>
        </w:rPr>
        <w:fldChar w:fldCharType="end"/>
      </w:r>
      <w:r w:rsidR="00E560BA" w:rsidRPr="000F2F16">
        <w:rPr>
          <w:b/>
          <w:bCs/>
        </w:rPr>
        <w:t>3</w:t>
      </w:r>
      <w:r w:rsidR="00B96D64" w:rsidRPr="000F2F16">
        <w:rPr>
          <w:b/>
          <w:bCs/>
        </w:rPr>
        <w:t>.</w:t>
      </w:r>
      <w:r w:rsidR="00B96D64">
        <w:t xml:space="preserve">  It shows the following:</w:t>
      </w:r>
    </w:p>
    <w:p w14:paraId="1B4607B6" w14:textId="77777777" w:rsidR="00B96D64" w:rsidRDefault="00B96D64" w:rsidP="00B96D64">
      <w:pPr>
        <w:pStyle w:val="BodyTextIndent"/>
        <w:ind w:left="0"/>
      </w:pPr>
    </w:p>
    <w:p w14:paraId="68A289C3" w14:textId="77777777" w:rsidR="00B96D64" w:rsidRDefault="00B96D64" w:rsidP="00B96D64">
      <w:pPr>
        <w:pStyle w:val="BodyTextIndent"/>
        <w:numPr>
          <w:ilvl w:val="0"/>
          <w:numId w:val="37"/>
        </w:numPr>
      </w:pPr>
      <w:r>
        <w:t xml:space="preserve">The current tariff </w:t>
      </w:r>
    </w:p>
    <w:p w14:paraId="3E8BE3F8" w14:textId="77777777" w:rsidR="00B96D64" w:rsidRDefault="00B96D64" w:rsidP="00B96D64">
      <w:pPr>
        <w:pStyle w:val="BodyTextIndent"/>
        <w:numPr>
          <w:ilvl w:val="0"/>
          <w:numId w:val="37"/>
        </w:numPr>
      </w:pPr>
      <w:r>
        <w:t>The proposed rates before annual price increase and phase in.</w:t>
      </w:r>
    </w:p>
    <w:p w14:paraId="17B56AAD" w14:textId="77777777" w:rsidR="00B96D64" w:rsidRDefault="00B96D64" w:rsidP="00B96D64">
      <w:pPr>
        <w:pStyle w:val="BodyTextIndent"/>
        <w:ind w:left="360"/>
      </w:pPr>
    </w:p>
    <w:p w14:paraId="25CA3090" w14:textId="77777777" w:rsidR="00B96D64" w:rsidRDefault="00B96D64" w:rsidP="00B96D64"/>
    <w:p w14:paraId="58B5C340" w14:textId="77777777" w:rsidR="00B96D64" w:rsidRDefault="00B96D64" w:rsidP="00B96D64">
      <w:pPr>
        <w:pStyle w:val="BodyTextIndent"/>
        <w:ind w:left="0"/>
      </w:pPr>
    </w:p>
    <w:p w14:paraId="50105E44" w14:textId="77777777" w:rsidR="00B96D64" w:rsidRDefault="00B96D64" w:rsidP="00B96D64">
      <w:r>
        <w:br w:type="page"/>
      </w:r>
    </w:p>
    <w:p w14:paraId="7ABE5B50" w14:textId="1199C924" w:rsidR="003925C6" w:rsidRDefault="00B96D64" w:rsidP="003925C6">
      <w:pPr>
        <w:pStyle w:val="Caption"/>
      </w:pPr>
      <w:bookmarkStart w:id="213" w:name="_Ref153283197"/>
      <w:bookmarkStart w:id="214" w:name="_Ref161087347"/>
      <w:bookmarkStart w:id="215" w:name="_Ref150680702"/>
      <w:r>
        <w:lastRenderedPageBreak/>
        <w:t xml:space="preserve">Table </w:t>
      </w:r>
      <w:r>
        <w:fldChar w:fldCharType="begin"/>
      </w:r>
      <w:r>
        <w:instrText xml:space="preserve"> SEQ Table \* ARABIC </w:instrText>
      </w:r>
      <w:r>
        <w:fldChar w:fldCharType="separate"/>
      </w:r>
      <w:r w:rsidR="000F2F16">
        <w:rPr>
          <w:noProof/>
        </w:rPr>
        <w:t>62</w:t>
      </w:r>
      <w:r>
        <w:fldChar w:fldCharType="end"/>
      </w:r>
      <w:bookmarkEnd w:id="213"/>
      <w:r w:rsidR="003925C6">
        <w:tab/>
      </w:r>
      <w:r w:rsidR="003925C6">
        <w:tab/>
      </w:r>
      <w:r w:rsidR="003925C6">
        <w:tab/>
      </w:r>
      <w:r w:rsidR="003925C6">
        <w:tab/>
      </w:r>
      <w:r w:rsidR="003925C6">
        <w:tab/>
      </w:r>
      <w:r w:rsidR="003925C6">
        <w:tab/>
      </w:r>
      <w:r w:rsidR="003925C6">
        <w:tab/>
      </w:r>
      <w:bookmarkStart w:id="216" w:name="_Ref153283207"/>
      <w:r w:rsidR="003925C6">
        <w:t xml:space="preserve">Table </w:t>
      </w:r>
      <w:r w:rsidR="003925C6">
        <w:fldChar w:fldCharType="begin"/>
      </w:r>
      <w:r w:rsidR="003925C6">
        <w:instrText xml:space="preserve"> SEQ Table \* ARABIC </w:instrText>
      </w:r>
      <w:r w:rsidR="003925C6">
        <w:fldChar w:fldCharType="separate"/>
      </w:r>
      <w:r w:rsidR="000F2F16">
        <w:rPr>
          <w:noProof/>
        </w:rPr>
        <w:t>63</w:t>
      </w:r>
      <w:r w:rsidR="003925C6">
        <w:fldChar w:fldCharType="end"/>
      </w:r>
      <w:bookmarkEnd w:id="214"/>
      <w:bookmarkEnd w:id="216"/>
    </w:p>
    <w:bookmarkEnd w:id="215"/>
    <w:p w14:paraId="75699191" w14:textId="4FFA0E34" w:rsidR="00B96D64" w:rsidRDefault="002B0DFB" w:rsidP="00B96D64">
      <w:pPr>
        <w:pStyle w:val="BodyTextIndent"/>
        <w:ind w:left="0"/>
      </w:pPr>
      <w:r w:rsidRPr="002B0DFB">
        <w:rPr>
          <w:noProof/>
        </w:rPr>
        <w:drawing>
          <wp:inline distT="0" distB="0" distL="0" distR="0" wp14:anchorId="0F702DF0" wp14:editId="33122CF6">
            <wp:extent cx="9096543" cy="2467610"/>
            <wp:effectExtent l="0" t="317" r="9207" b="9208"/>
            <wp:docPr id="463686647"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86647" name="Picture 1" descr="A screenshot of a computer screen"/>
                    <pic:cNvPicPr/>
                  </pic:nvPicPr>
                  <pic:blipFill>
                    <a:blip r:embed="rId97"/>
                    <a:stretch>
                      <a:fillRect/>
                    </a:stretch>
                  </pic:blipFill>
                  <pic:spPr>
                    <a:xfrm rot="16200000">
                      <a:off x="0" y="0"/>
                      <a:ext cx="9104198" cy="2469687"/>
                    </a:xfrm>
                    <a:prstGeom prst="rect">
                      <a:avLst/>
                    </a:prstGeom>
                  </pic:spPr>
                </pic:pic>
              </a:graphicData>
            </a:graphic>
          </wp:inline>
        </w:drawing>
      </w:r>
      <w:r w:rsidR="003925C6">
        <w:t xml:space="preserve"> </w:t>
      </w:r>
      <w:r w:rsidRPr="002B0DFB">
        <w:rPr>
          <w:noProof/>
        </w:rPr>
        <w:drawing>
          <wp:inline distT="0" distB="0" distL="0" distR="0" wp14:anchorId="46FFB9AE" wp14:editId="27973CF6">
            <wp:extent cx="9089625" cy="2391093"/>
            <wp:effectExtent l="0" t="3493" r="0" b="0"/>
            <wp:docPr id="133647613"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7613" name="Picture 1" descr="A screenshot of a computer screen"/>
                    <pic:cNvPicPr/>
                  </pic:nvPicPr>
                  <pic:blipFill>
                    <a:blip r:embed="rId98"/>
                    <a:stretch>
                      <a:fillRect/>
                    </a:stretch>
                  </pic:blipFill>
                  <pic:spPr>
                    <a:xfrm rot="16200000">
                      <a:off x="0" y="0"/>
                      <a:ext cx="9107087" cy="2395687"/>
                    </a:xfrm>
                    <a:prstGeom prst="rect">
                      <a:avLst/>
                    </a:prstGeom>
                  </pic:spPr>
                </pic:pic>
              </a:graphicData>
            </a:graphic>
          </wp:inline>
        </w:drawing>
      </w:r>
    </w:p>
    <w:p w14:paraId="6AF96FB2" w14:textId="5D6344DF" w:rsidR="00B96D64" w:rsidRPr="00594D31" w:rsidRDefault="00B96D64" w:rsidP="00B96D64">
      <w:bookmarkStart w:id="217" w:name="_Ref22295227"/>
      <w:bookmarkStart w:id="218" w:name="_Ref106717572"/>
    </w:p>
    <w:bookmarkEnd w:id="217"/>
    <w:bookmarkEnd w:id="218"/>
    <w:p w14:paraId="7E3EF2AD" w14:textId="77777777" w:rsidR="00B96D64" w:rsidRDefault="00B96D64" w:rsidP="00B96D64">
      <w:pPr>
        <w:pStyle w:val="BodyTextIndent"/>
        <w:ind w:left="0"/>
      </w:pPr>
      <w:r>
        <w:t xml:space="preserve">  </w:t>
      </w:r>
    </w:p>
    <w:p w14:paraId="4FF0D028" w14:textId="77777777" w:rsidR="00B96D64" w:rsidRDefault="00B96D64" w:rsidP="00B96D64">
      <w:pPr>
        <w:pStyle w:val="BodyTextIndent"/>
        <w:ind w:left="0"/>
      </w:pPr>
      <w:r w:rsidRPr="00322600">
        <w:t xml:space="preserve"> </w:t>
      </w:r>
    </w:p>
    <w:p w14:paraId="646E6B5E" w14:textId="51764A6F" w:rsidR="00B96D64" w:rsidRDefault="00B96D64" w:rsidP="00B96D64">
      <w:pPr>
        <w:pStyle w:val="BodyTextIndent"/>
        <w:ind w:left="0"/>
      </w:pPr>
      <w:r>
        <w:lastRenderedPageBreak/>
        <w:t>A slight adjustment is made to achieve the revenue target as shown in green in</w:t>
      </w:r>
      <w:r w:rsidR="002C59C4">
        <w:t xml:space="preserve"> </w:t>
      </w:r>
      <w:r w:rsidR="00507118">
        <w:fldChar w:fldCharType="begin"/>
      </w:r>
      <w:r w:rsidR="00507118">
        <w:instrText xml:space="preserve"> REF _Ref150779013 \h </w:instrText>
      </w:r>
      <w:r w:rsidR="00507118">
        <w:fldChar w:fldCharType="separate"/>
      </w:r>
      <w:r w:rsidR="00507118" w:rsidRPr="001273E6">
        <w:rPr>
          <w:b/>
          <w:bCs/>
        </w:rPr>
        <w:t xml:space="preserve">Table </w:t>
      </w:r>
      <w:r w:rsidR="00507118">
        <w:rPr>
          <w:b/>
          <w:bCs/>
          <w:noProof/>
        </w:rPr>
        <w:t>6</w:t>
      </w:r>
      <w:r w:rsidR="00507118">
        <w:fldChar w:fldCharType="end"/>
      </w:r>
      <w:r w:rsidR="00E560BA">
        <w:t>4</w:t>
      </w:r>
      <w:r>
        <w:t>.</w:t>
      </w:r>
    </w:p>
    <w:p w14:paraId="7B19D102" w14:textId="77777777" w:rsidR="00B96D64" w:rsidRDefault="00B96D64" w:rsidP="00B96D64"/>
    <w:p w14:paraId="28742E18" w14:textId="22916571" w:rsidR="00B96D64" w:rsidRPr="001273E6" w:rsidRDefault="00B96D64" w:rsidP="00B96D64">
      <w:pPr>
        <w:rPr>
          <w:b/>
          <w:bCs/>
        </w:rPr>
      </w:pPr>
      <w:bookmarkStart w:id="219" w:name="_Ref150779013"/>
      <w:r w:rsidRPr="001273E6">
        <w:rPr>
          <w:b/>
          <w:bCs/>
        </w:rPr>
        <w:t xml:space="preserve">Table </w:t>
      </w:r>
      <w:r w:rsidRPr="001273E6">
        <w:rPr>
          <w:b/>
          <w:bCs/>
        </w:rPr>
        <w:fldChar w:fldCharType="begin"/>
      </w:r>
      <w:r w:rsidRPr="001273E6">
        <w:rPr>
          <w:b/>
          <w:bCs/>
        </w:rPr>
        <w:instrText xml:space="preserve"> SEQ Table \* ARABIC </w:instrText>
      </w:r>
      <w:r w:rsidRPr="001273E6">
        <w:rPr>
          <w:b/>
          <w:bCs/>
        </w:rPr>
        <w:fldChar w:fldCharType="separate"/>
      </w:r>
      <w:r w:rsidR="000F2F16">
        <w:rPr>
          <w:b/>
          <w:bCs/>
          <w:noProof/>
        </w:rPr>
        <w:t>64</w:t>
      </w:r>
      <w:r w:rsidRPr="001273E6">
        <w:rPr>
          <w:b/>
          <w:bCs/>
        </w:rPr>
        <w:fldChar w:fldCharType="end"/>
      </w:r>
      <w:bookmarkStart w:id="220" w:name="_Ref22295204"/>
      <w:bookmarkEnd w:id="219"/>
      <w:r w:rsidRPr="001273E6">
        <w:rPr>
          <w:b/>
          <w:bCs/>
        </w:rPr>
        <w:tab/>
      </w:r>
      <w:r w:rsidRPr="001273E6">
        <w:rPr>
          <w:b/>
          <w:bCs/>
        </w:rPr>
        <w:tab/>
      </w:r>
      <w:r w:rsidRPr="001273E6">
        <w:rPr>
          <w:b/>
          <w:bCs/>
        </w:rPr>
        <w:tab/>
      </w:r>
      <w:r w:rsidRPr="001273E6">
        <w:rPr>
          <w:b/>
          <w:bCs/>
        </w:rPr>
        <w:tab/>
      </w:r>
      <w:r w:rsidRPr="001273E6">
        <w:rPr>
          <w:b/>
          <w:bCs/>
        </w:rPr>
        <w:tab/>
      </w:r>
      <w:r w:rsidRPr="001273E6">
        <w:rPr>
          <w:b/>
          <w:bCs/>
        </w:rPr>
        <w:tab/>
      </w:r>
      <w:r w:rsidRPr="001273E6">
        <w:rPr>
          <w:b/>
          <w:bCs/>
        </w:rPr>
        <w:tab/>
      </w:r>
      <w:r w:rsidRPr="001273E6">
        <w:rPr>
          <w:b/>
          <w:bCs/>
        </w:rPr>
        <w:tab/>
      </w:r>
      <w:bookmarkEnd w:id="220"/>
    </w:p>
    <w:p w14:paraId="0C1905A5" w14:textId="25DF76D2" w:rsidR="00B96D64" w:rsidRPr="001E0D3D" w:rsidRDefault="002B0DFB" w:rsidP="00B96D64">
      <w:r w:rsidRPr="002B0DFB">
        <w:rPr>
          <w:noProof/>
        </w:rPr>
        <w:drawing>
          <wp:inline distT="0" distB="0" distL="0" distR="0" wp14:anchorId="08DE2F15" wp14:editId="430B1DA2">
            <wp:extent cx="2933700" cy="1090275"/>
            <wp:effectExtent l="0" t="0" r="0" b="0"/>
            <wp:docPr id="178185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51821" name=""/>
                    <pic:cNvPicPr/>
                  </pic:nvPicPr>
                  <pic:blipFill>
                    <a:blip r:embed="rId99"/>
                    <a:stretch>
                      <a:fillRect/>
                    </a:stretch>
                  </pic:blipFill>
                  <pic:spPr>
                    <a:xfrm>
                      <a:off x="0" y="0"/>
                      <a:ext cx="2942668" cy="1093608"/>
                    </a:xfrm>
                    <a:prstGeom prst="rect">
                      <a:avLst/>
                    </a:prstGeom>
                  </pic:spPr>
                </pic:pic>
              </a:graphicData>
            </a:graphic>
          </wp:inline>
        </w:drawing>
      </w:r>
    </w:p>
    <w:p w14:paraId="36FA43E3" w14:textId="77777777" w:rsidR="00B96D64" w:rsidRPr="00507118" w:rsidRDefault="00B96D64" w:rsidP="00B96D64">
      <w:pPr>
        <w:pStyle w:val="BodyTextIndent"/>
        <w:ind w:left="0"/>
        <w:rPr>
          <w:b/>
          <w:bCs/>
        </w:rPr>
      </w:pPr>
    </w:p>
    <w:p w14:paraId="5B4DBFE7" w14:textId="77777777" w:rsidR="00B96D64" w:rsidRDefault="00B96D64" w:rsidP="00B96D64">
      <w:pPr>
        <w:pStyle w:val="BodyTextIndent"/>
        <w:ind w:left="0"/>
      </w:pPr>
      <w:r>
        <w:t>The following should be noted:</w:t>
      </w:r>
    </w:p>
    <w:p w14:paraId="50C7EA7E" w14:textId="77777777" w:rsidR="00B96D64" w:rsidRDefault="00B96D64" w:rsidP="00B96D64">
      <w:pPr>
        <w:pStyle w:val="BodyTextIndent"/>
        <w:ind w:left="0"/>
      </w:pPr>
    </w:p>
    <w:p w14:paraId="207BBAFE" w14:textId="77777777" w:rsidR="00B96D64" w:rsidRDefault="00B96D64" w:rsidP="00B96D64">
      <w:pPr>
        <w:pStyle w:val="BodyTextIndent"/>
        <w:numPr>
          <w:ilvl w:val="0"/>
          <w:numId w:val="50"/>
        </w:numPr>
      </w:pPr>
      <w:r>
        <w:t>The basic. Capacity and energy charges will be the same for all domestic consumers as proposed by the municipality.  Although the cost of supply study indicates differences between indigent, low usage and high consumers.</w:t>
      </w:r>
    </w:p>
    <w:p w14:paraId="45C1663C" w14:textId="77777777" w:rsidR="00B96D64" w:rsidRDefault="00B96D64" w:rsidP="00B96D64">
      <w:pPr>
        <w:pStyle w:val="BodyTextIndent"/>
        <w:numPr>
          <w:ilvl w:val="0"/>
          <w:numId w:val="50"/>
        </w:numPr>
      </w:pPr>
      <w:r>
        <w:t>The basic charges for single and three phase consumers will not differ.</w:t>
      </w:r>
    </w:p>
    <w:p w14:paraId="277BDBF9" w14:textId="77777777" w:rsidR="00B96D64" w:rsidRDefault="00B96D64" w:rsidP="00B96D64">
      <w:pPr>
        <w:pStyle w:val="BodyTextIndent"/>
        <w:ind w:left="0"/>
      </w:pPr>
    </w:p>
    <w:p w14:paraId="55B2A092" w14:textId="77777777" w:rsidR="00B96D64" w:rsidRDefault="00B96D64" w:rsidP="00B96D64">
      <w:pPr>
        <w:pStyle w:val="BodyTextIndent"/>
        <w:ind w:left="360"/>
      </w:pPr>
    </w:p>
    <w:p w14:paraId="40C6D4F6"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21" w:name="_Toc161171091"/>
      <w:r>
        <w:rPr>
          <w:rFonts w:ascii="Arial" w:hAnsi="Arial"/>
          <w:b/>
          <w:sz w:val="22"/>
        </w:rPr>
        <w:t>FINANCIAL IMPACT</w:t>
      </w:r>
      <w:bookmarkEnd w:id="221"/>
    </w:p>
    <w:p w14:paraId="26E4A5A1" w14:textId="77777777" w:rsidR="00B96D64" w:rsidRDefault="00B96D64" w:rsidP="00B96D64">
      <w:pPr>
        <w:pStyle w:val="BodyTextIndent"/>
        <w:ind w:left="0"/>
      </w:pPr>
    </w:p>
    <w:p w14:paraId="2CB2D72C" w14:textId="77777777" w:rsidR="00B96D64" w:rsidRDefault="00B96D64" w:rsidP="00B96D64">
      <w:pPr>
        <w:pStyle w:val="BodyTextIndent"/>
        <w:ind w:left="0"/>
      </w:pPr>
      <w:r>
        <w:t>The tariffs have been developed in a way that will ensure revenue neutrality from a tariff structure point of view:</w:t>
      </w:r>
    </w:p>
    <w:p w14:paraId="63F589F9" w14:textId="77777777" w:rsidR="00B96D64" w:rsidRDefault="00B96D64" w:rsidP="00B96D64">
      <w:pPr>
        <w:pStyle w:val="BodyTextIndent"/>
        <w:ind w:left="0"/>
      </w:pPr>
    </w:p>
    <w:p w14:paraId="5DBB113D" w14:textId="77777777" w:rsidR="00B96D64" w:rsidRDefault="00B96D64" w:rsidP="00B96D64">
      <w:pPr>
        <w:pStyle w:val="BodyTextIndent"/>
        <w:numPr>
          <w:ilvl w:val="0"/>
          <w:numId w:val="12"/>
        </w:numPr>
      </w:pPr>
      <w:r>
        <w:t>Provision has been made for customers to reduce their circuit breaker capacity thereby building in a small safety margin.</w:t>
      </w:r>
    </w:p>
    <w:p w14:paraId="6C912DB2" w14:textId="77777777" w:rsidR="00B96D64" w:rsidRDefault="00B96D64" w:rsidP="00B96D64">
      <w:pPr>
        <w:pStyle w:val="BodyTextIndent"/>
        <w:numPr>
          <w:ilvl w:val="0"/>
          <w:numId w:val="12"/>
        </w:numPr>
      </w:pPr>
      <w:r>
        <w:t>With the application of cost reflective basic and amp charges, the net revenue loss when customers install renewable energy will be minimised.</w:t>
      </w:r>
    </w:p>
    <w:p w14:paraId="1892EC05" w14:textId="77777777" w:rsidR="00B96D64" w:rsidRDefault="00B96D64" w:rsidP="00B96D64">
      <w:pPr>
        <w:pStyle w:val="BodyTextIndent"/>
        <w:numPr>
          <w:ilvl w:val="0"/>
          <w:numId w:val="12"/>
        </w:numPr>
      </w:pPr>
      <w:r>
        <w:t>Some savings opportunity is opened by buying surplus renewable energy from customers at a price below that of Eskom power.</w:t>
      </w:r>
    </w:p>
    <w:p w14:paraId="57753416" w14:textId="5621C0BF" w:rsidR="00B96D64" w:rsidRDefault="00B96D64" w:rsidP="00B96D64">
      <w:pPr>
        <w:pStyle w:val="BodyTextIndent"/>
        <w:numPr>
          <w:ilvl w:val="0"/>
          <w:numId w:val="12"/>
        </w:numPr>
      </w:pPr>
      <w:r>
        <w:t xml:space="preserve">With the more aggressive capacity charges, customers will be more inclined to reduce their peak capacity rather than energy thereby reducing </w:t>
      </w:r>
      <w:r w:rsidR="00596D2E">
        <w:t>Ndlambe</w:t>
      </w:r>
      <w:r>
        <w:t>’s Eskom and own network costs without sacrificing much municipal revenue thereby increasing profitability.</w:t>
      </w:r>
    </w:p>
    <w:p w14:paraId="465C19A4" w14:textId="77777777" w:rsidR="00B96D64" w:rsidRDefault="00B96D64" w:rsidP="00B96D64">
      <w:pPr>
        <w:pStyle w:val="BodyTextIndent"/>
        <w:ind w:left="0"/>
      </w:pPr>
    </w:p>
    <w:p w14:paraId="565086C3" w14:textId="77777777" w:rsidR="00B96D64" w:rsidRDefault="00B96D64" w:rsidP="00B96D64">
      <w:pPr>
        <w:pStyle w:val="BodyTextIndent"/>
        <w:ind w:left="0"/>
      </w:pPr>
      <w:r>
        <w:t>The proposed tariffs thus hold very little risk but real opportunities.</w:t>
      </w:r>
    </w:p>
    <w:p w14:paraId="6A4ECD0A" w14:textId="77777777" w:rsidR="00B96D64" w:rsidRDefault="00B96D64" w:rsidP="00B96D64">
      <w:pPr>
        <w:pStyle w:val="BodyTextIndent"/>
        <w:ind w:left="0"/>
      </w:pPr>
    </w:p>
    <w:p w14:paraId="6C1CEF8B" w14:textId="77777777" w:rsidR="00B96D64" w:rsidRDefault="00B96D64" w:rsidP="00B96D64">
      <w:pPr>
        <w:pStyle w:val="BodyTextIndent"/>
        <w:ind w:left="0"/>
      </w:pPr>
    </w:p>
    <w:p w14:paraId="2D1E8B74"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22" w:name="_Toc161171092"/>
      <w:r>
        <w:rPr>
          <w:rFonts w:ascii="Arial" w:hAnsi="Arial"/>
          <w:b/>
          <w:sz w:val="22"/>
        </w:rPr>
        <w:t>TARIFF IMPACT</w:t>
      </w:r>
      <w:bookmarkEnd w:id="222"/>
    </w:p>
    <w:p w14:paraId="07D8A09C" w14:textId="77777777" w:rsidR="00B96D64" w:rsidRDefault="00B96D64" w:rsidP="00B96D64">
      <w:pPr>
        <w:pStyle w:val="BodyTextIndent"/>
        <w:ind w:left="0"/>
      </w:pPr>
    </w:p>
    <w:p w14:paraId="1C962E61" w14:textId="5562C68D" w:rsidR="00B96D64" w:rsidRDefault="00004A76" w:rsidP="00B96D64">
      <w:r>
        <w:fldChar w:fldCharType="begin"/>
      </w:r>
      <w:r>
        <w:instrText xml:space="preserve"> REF _Ref153283672 \h </w:instrText>
      </w:r>
      <w:r>
        <w:fldChar w:fldCharType="separate"/>
      </w:r>
      <w:r>
        <w:t xml:space="preserve">Table </w:t>
      </w:r>
      <w:r>
        <w:rPr>
          <w:noProof/>
        </w:rPr>
        <w:t>6</w:t>
      </w:r>
      <w:r>
        <w:fldChar w:fldCharType="end"/>
      </w:r>
      <w:r w:rsidR="00E560BA">
        <w:t>5</w:t>
      </w:r>
      <w:r>
        <w:t xml:space="preserve"> </w:t>
      </w:r>
      <w:r w:rsidR="00B96D64">
        <w:t>below show the overall impact on customers on each tariff on average.  This is for the tariffs before phase in (in other words the whole impact).  The impact of each would be about a third of this if phased in over 3 years.</w:t>
      </w:r>
      <w:bookmarkStart w:id="223" w:name="_Ref22292384"/>
      <w:r w:rsidR="00B96D64">
        <w:t xml:space="preserve">  </w:t>
      </w:r>
    </w:p>
    <w:p w14:paraId="487E116F" w14:textId="77777777" w:rsidR="00B96D64" w:rsidRDefault="00B96D64" w:rsidP="00B96D64"/>
    <w:p w14:paraId="276FB321" w14:textId="77777777" w:rsidR="00B96D64" w:rsidRDefault="00B96D64" w:rsidP="00B96D64">
      <w:pPr>
        <w:pStyle w:val="BodyTextIndent"/>
        <w:numPr>
          <w:ilvl w:val="0"/>
          <w:numId w:val="48"/>
        </w:numPr>
      </w:pPr>
      <w:r>
        <w:t>All Indigents get Basic and capacity charge and 50 kWh/m for free.</w:t>
      </w:r>
    </w:p>
    <w:p w14:paraId="0337D0BC" w14:textId="77777777" w:rsidR="00B96D64" w:rsidRDefault="00B96D64" w:rsidP="00B96D64">
      <w:pPr>
        <w:pStyle w:val="BodyTextIndent"/>
        <w:numPr>
          <w:ilvl w:val="0"/>
          <w:numId w:val="48"/>
        </w:numPr>
      </w:pPr>
      <w:r>
        <w:t>All other poor consumers willing to accept 20 Amps get the</w:t>
      </w:r>
      <w:r w:rsidRPr="00B41501">
        <w:t xml:space="preserve"> </w:t>
      </w:r>
      <w:r>
        <w:t>Basic for free.</w:t>
      </w:r>
    </w:p>
    <w:p w14:paraId="0F4F6450" w14:textId="77777777" w:rsidR="00B96D64" w:rsidRDefault="00B96D64" w:rsidP="00B96D64">
      <w:pPr>
        <w:pStyle w:val="BodyTextIndent"/>
        <w:numPr>
          <w:ilvl w:val="0"/>
          <w:numId w:val="48"/>
        </w:numPr>
      </w:pPr>
      <w:r>
        <w:t>These discounts are to be recovered via the equitable share.  The impact is similar to the current equitable share amount.</w:t>
      </w:r>
    </w:p>
    <w:p w14:paraId="73C80463" w14:textId="77777777" w:rsidR="00B96D64" w:rsidRDefault="00B96D64" w:rsidP="00B96D64">
      <w:pPr>
        <w:pStyle w:val="BodyTextIndent"/>
        <w:ind w:left="0"/>
      </w:pPr>
    </w:p>
    <w:p w14:paraId="5B5D4B11" w14:textId="77777777" w:rsidR="00B96D64" w:rsidRDefault="00B96D64" w:rsidP="00B96D64">
      <w:pPr>
        <w:rPr>
          <w:b/>
          <w:bCs/>
          <w:sz w:val="20"/>
        </w:rPr>
      </w:pPr>
      <w:bookmarkStart w:id="224" w:name="_Ref106957768"/>
      <w:bookmarkEnd w:id="223"/>
      <w:r>
        <w:br w:type="page"/>
      </w:r>
    </w:p>
    <w:p w14:paraId="2515A3D1" w14:textId="034F52D4" w:rsidR="00B96D64" w:rsidRDefault="00B96D64" w:rsidP="00B96D64">
      <w:pPr>
        <w:pStyle w:val="Caption"/>
        <w:rPr>
          <w:noProof/>
        </w:rPr>
      </w:pPr>
      <w:bookmarkStart w:id="225" w:name="_Ref153283672"/>
      <w:r>
        <w:lastRenderedPageBreak/>
        <w:t xml:space="preserve">Table </w:t>
      </w:r>
      <w:r>
        <w:fldChar w:fldCharType="begin"/>
      </w:r>
      <w:r>
        <w:instrText xml:space="preserve"> SEQ Table \* ARABIC </w:instrText>
      </w:r>
      <w:r>
        <w:fldChar w:fldCharType="separate"/>
      </w:r>
      <w:r w:rsidR="000F2F16">
        <w:rPr>
          <w:noProof/>
        </w:rPr>
        <w:t>65</w:t>
      </w:r>
      <w:r>
        <w:fldChar w:fldCharType="end"/>
      </w:r>
      <w:bookmarkEnd w:id="224"/>
      <w:bookmarkEnd w:id="225"/>
      <w:r w:rsidRPr="007311E9">
        <w:rPr>
          <w:b w:val="0"/>
          <w:bCs w:val="0"/>
        </w:rPr>
        <w:t xml:space="preserve"> </w:t>
      </w:r>
    </w:p>
    <w:p w14:paraId="4A3A5E32" w14:textId="099CC71B" w:rsidR="00B96D64" w:rsidRPr="00504385" w:rsidRDefault="002B0DFB" w:rsidP="00B96D64">
      <w:r w:rsidRPr="002B0DFB">
        <w:rPr>
          <w:noProof/>
        </w:rPr>
        <w:drawing>
          <wp:inline distT="0" distB="0" distL="0" distR="0" wp14:anchorId="5E8F1A3E" wp14:editId="4CE558D4">
            <wp:extent cx="6650355" cy="2414905"/>
            <wp:effectExtent l="0" t="0" r="0" b="4445"/>
            <wp:docPr id="2043301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01698" name="Picture 1" descr="A screenshot of a computer&#10;&#10;Description automatically generated"/>
                    <pic:cNvPicPr/>
                  </pic:nvPicPr>
                  <pic:blipFill>
                    <a:blip r:embed="rId100"/>
                    <a:stretch>
                      <a:fillRect/>
                    </a:stretch>
                  </pic:blipFill>
                  <pic:spPr>
                    <a:xfrm>
                      <a:off x="0" y="0"/>
                      <a:ext cx="6650355" cy="2414905"/>
                    </a:xfrm>
                    <a:prstGeom prst="rect">
                      <a:avLst/>
                    </a:prstGeom>
                  </pic:spPr>
                </pic:pic>
              </a:graphicData>
            </a:graphic>
          </wp:inline>
        </w:drawing>
      </w:r>
    </w:p>
    <w:p w14:paraId="3C3C72C4" w14:textId="77777777" w:rsidR="00B96D64" w:rsidRDefault="00B96D64" w:rsidP="00B96D64">
      <w:pPr>
        <w:pStyle w:val="BodyTextIndent"/>
        <w:ind w:left="0"/>
      </w:pPr>
    </w:p>
    <w:p w14:paraId="30F73485" w14:textId="3CB5B761" w:rsidR="003925C6" w:rsidRDefault="005E15DA" w:rsidP="00B96D64">
      <w:pPr>
        <w:pStyle w:val="BodyTextIndent"/>
        <w:ind w:left="0"/>
      </w:pPr>
      <w:r>
        <w:t>The income foregone is deducted as the full cost calculations include such amount as shown</w:t>
      </w:r>
      <w:r w:rsidR="00004A76">
        <w:t xml:space="preserve"> in </w:t>
      </w:r>
      <w:r w:rsidR="00004A76" w:rsidRPr="000F2F16">
        <w:rPr>
          <w:b/>
          <w:bCs/>
        </w:rPr>
        <w:fldChar w:fldCharType="begin"/>
      </w:r>
      <w:r w:rsidR="00004A76" w:rsidRPr="000F2F16">
        <w:rPr>
          <w:b/>
          <w:bCs/>
        </w:rPr>
        <w:instrText xml:space="preserve"> REF _Ref161087391 \h </w:instrText>
      </w:r>
      <w:r w:rsidR="000F2F16">
        <w:rPr>
          <w:b/>
          <w:bCs/>
        </w:rPr>
        <w:instrText xml:space="preserve"> \* MERGEFORMAT </w:instrText>
      </w:r>
      <w:r w:rsidR="00004A76" w:rsidRPr="000F2F16">
        <w:rPr>
          <w:b/>
          <w:bCs/>
        </w:rPr>
      </w:r>
      <w:r w:rsidR="00004A76" w:rsidRPr="000F2F16">
        <w:rPr>
          <w:b/>
          <w:bCs/>
        </w:rPr>
        <w:fldChar w:fldCharType="separate"/>
      </w:r>
      <w:r w:rsidR="00004A76" w:rsidRPr="000F2F16">
        <w:rPr>
          <w:b/>
          <w:bCs/>
        </w:rPr>
        <w:t>Table 6</w:t>
      </w:r>
      <w:r w:rsidR="00004A76" w:rsidRPr="000F2F16">
        <w:rPr>
          <w:b/>
          <w:bCs/>
        </w:rPr>
        <w:fldChar w:fldCharType="end"/>
      </w:r>
      <w:r w:rsidR="00E560BA" w:rsidRPr="000F2F16">
        <w:rPr>
          <w:b/>
          <w:bCs/>
        </w:rPr>
        <w:t>6</w:t>
      </w:r>
      <w:r>
        <w:t xml:space="preserve"> below.</w:t>
      </w:r>
    </w:p>
    <w:p w14:paraId="3EF64C4C" w14:textId="77777777" w:rsidR="005E15DA" w:rsidRDefault="005E15DA" w:rsidP="00B96D64">
      <w:pPr>
        <w:pStyle w:val="BodyTextIndent"/>
        <w:ind w:left="0"/>
      </w:pPr>
    </w:p>
    <w:p w14:paraId="5AEB0CA8" w14:textId="4B3B6AA0" w:rsidR="00507118" w:rsidRDefault="00507118" w:rsidP="00507118">
      <w:pPr>
        <w:pStyle w:val="Caption"/>
      </w:pPr>
      <w:bookmarkStart w:id="226" w:name="_Ref161087391"/>
      <w:r>
        <w:t xml:space="preserve">Table </w:t>
      </w:r>
      <w:r>
        <w:fldChar w:fldCharType="begin"/>
      </w:r>
      <w:r>
        <w:instrText xml:space="preserve"> SEQ Table \* ARABIC </w:instrText>
      </w:r>
      <w:r>
        <w:fldChar w:fldCharType="separate"/>
      </w:r>
      <w:r w:rsidR="000F2F16">
        <w:rPr>
          <w:noProof/>
        </w:rPr>
        <w:t>66</w:t>
      </w:r>
      <w:r>
        <w:fldChar w:fldCharType="end"/>
      </w:r>
      <w:bookmarkEnd w:id="226"/>
    </w:p>
    <w:p w14:paraId="124CD609" w14:textId="6B486BA2" w:rsidR="003925C6" w:rsidRDefault="002B0DFB" w:rsidP="00B96D64">
      <w:pPr>
        <w:pStyle w:val="BodyTextIndent"/>
        <w:ind w:left="0"/>
      </w:pPr>
      <w:r w:rsidRPr="002B0DFB">
        <w:rPr>
          <w:noProof/>
        </w:rPr>
        <w:drawing>
          <wp:inline distT="0" distB="0" distL="0" distR="0" wp14:anchorId="54560F80" wp14:editId="150E1A0F">
            <wp:extent cx="3708400" cy="1395313"/>
            <wp:effectExtent l="0" t="0" r="6350" b="0"/>
            <wp:docPr id="380936431" name="Picture 1" descr="A white sheet with green corners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6431" name="Picture 1" descr="A white sheet with green corners and black text"/>
                    <pic:cNvPicPr/>
                  </pic:nvPicPr>
                  <pic:blipFill>
                    <a:blip r:embed="rId101"/>
                    <a:stretch>
                      <a:fillRect/>
                    </a:stretch>
                  </pic:blipFill>
                  <pic:spPr>
                    <a:xfrm>
                      <a:off x="0" y="0"/>
                      <a:ext cx="3714599" cy="1397645"/>
                    </a:xfrm>
                    <a:prstGeom prst="rect">
                      <a:avLst/>
                    </a:prstGeom>
                  </pic:spPr>
                </pic:pic>
              </a:graphicData>
            </a:graphic>
          </wp:inline>
        </w:drawing>
      </w:r>
    </w:p>
    <w:p w14:paraId="483E08F9" w14:textId="77777777" w:rsidR="003925C6" w:rsidRDefault="003925C6" w:rsidP="00B96D64">
      <w:pPr>
        <w:pStyle w:val="BodyTextIndent"/>
        <w:ind w:left="0"/>
      </w:pPr>
    </w:p>
    <w:p w14:paraId="68EAD925" w14:textId="77777777" w:rsidR="003925C6" w:rsidRDefault="003925C6" w:rsidP="00B96D64">
      <w:pPr>
        <w:pStyle w:val="BodyTextIndent"/>
        <w:ind w:left="0"/>
      </w:pPr>
    </w:p>
    <w:p w14:paraId="75EE8DDA" w14:textId="0EEB0350" w:rsidR="00B96D64" w:rsidRPr="001273E6" w:rsidRDefault="00B96D64" w:rsidP="00B96D64">
      <w:pPr>
        <w:pStyle w:val="BodyTextIndent"/>
        <w:ind w:left="0"/>
      </w:pPr>
      <w:r w:rsidRPr="001273E6">
        <w:t>The following impacts will be experienced over the phase in period using the second option.</w:t>
      </w:r>
    </w:p>
    <w:p w14:paraId="5BC4DF60" w14:textId="77777777" w:rsidR="00B96D64" w:rsidRDefault="00B96D64" w:rsidP="00B96D64">
      <w:pPr>
        <w:pStyle w:val="BodyTextIndent"/>
        <w:numPr>
          <w:ilvl w:val="0"/>
          <w:numId w:val="10"/>
        </w:numPr>
      </w:pPr>
      <w:r w:rsidRPr="001273E6">
        <w:t>Indigent customers</w:t>
      </w:r>
      <w:r>
        <w:t xml:space="preserve"> will be limited to 20 Amp only.</w:t>
      </w:r>
    </w:p>
    <w:p w14:paraId="2ABA5765" w14:textId="77777777" w:rsidR="00B96D64" w:rsidRPr="001273E6" w:rsidRDefault="00B96D64" w:rsidP="00B96D64">
      <w:pPr>
        <w:pStyle w:val="BodyTextIndent"/>
        <w:numPr>
          <w:ilvl w:val="0"/>
          <w:numId w:val="10"/>
        </w:numPr>
      </w:pPr>
      <w:r>
        <w:t xml:space="preserve">Domestic 20 Amp </w:t>
      </w:r>
      <w:r w:rsidRPr="001273E6">
        <w:t xml:space="preserve">lifeline </w:t>
      </w:r>
      <w:r>
        <w:t>con</w:t>
      </w:r>
      <w:r w:rsidRPr="001273E6">
        <w:t xml:space="preserve">sumers will pay </w:t>
      </w:r>
      <w:r>
        <w:t>more for the first block</w:t>
      </w:r>
      <w:r w:rsidRPr="001273E6">
        <w:t>.</w:t>
      </w:r>
    </w:p>
    <w:p w14:paraId="49B77849" w14:textId="77777777" w:rsidR="00B96D64" w:rsidRDefault="00B96D64" w:rsidP="00B96D64">
      <w:pPr>
        <w:pStyle w:val="BodyTextIndent"/>
        <w:numPr>
          <w:ilvl w:val="0"/>
          <w:numId w:val="10"/>
        </w:numPr>
      </w:pPr>
      <w:r>
        <w:t>The general trend for other tariffs is as follows:</w:t>
      </w:r>
    </w:p>
    <w:p w14:paraId="1E8E6402" w14:textId="77777777" w:rsidR="00B96D64" w:rsidRPr="001273E6" w:rsidRDefault="00B96D64" w:rsidP="00B96D64">
      <w:pPr>
        <w:pStyle w:val="BodyTextIndent"/>
        <w:numPr>
          <w:ilvl w:val="1"/>
          <w:numId w:val="10"/>
        </w:numPr>
      </w:pPr>
      <w:r>
        <w:t>The category will move closer to cost reflective but still retaining the cross subsidy.</w:t>
      </w:r>
    </w:p>
    <w:p w14:paraId="579F723F" w14:textId="77777777" w:rsidR="00B96D64" w:rsidRPr="00592DA5" w:rsidRDefault="00B96D64" w:rsidP="00B96D64">
      <w:pPr>
        <w:pStyle w:val="BodyTextIndent"/>
        <w:ind w:left="0"/>
        <w:rPr>
          <w:i/>
          <w:iCs/>
        </w:rPr>
      </w:pPr>
    </w:p>
    <w:p w14:paraId="1AEECCB5" w14:textId="77777777" w:rsidR="00B96D64" w:rsidRPr="001273E6" w:rsidRDefault="00B96D64" w:rsidP="00B96D64">
      <w:pPr>
        <w:pStyle w:val="BodyTextIndent"/>
        <w:ind w:left="0"/>
      </w:pPr>
      <w:r w:rsidRPr="001273E6">
        <w:t>The impact for each customer will however be different.  It will depend on the utilisation of the capacity provided to customers and the extent to which electricity is used in the peak times:</w:t>
      </w:r>
    </w:p>
    <w:p w14:paraId="562FEBDB" w14:textId="77777777" w:rsidR="00B96D64" w:rsidRPr="001273E6" w:rsidRDefault="00B96D64" w:rsidP="00B96D64">
      <w:pPr>
        <w:pStyle w:val="BodyTextIndent"/>
        <w:ind w:left="0"/>
      </w:pPr>
    </w:p>
    <w:p w14:paraId="077821EE" w14:textId="77777777" w:rsidR="00B96D64" w:rsidRPr="001273E6" w:rsidRDefault="00B96D64" w:rsidP="00B96D64">
      <w:pPr>
        <w:pStyle w:val="BodyTextIndent"/>
        <w:numPr>
          <w:ilvl w:val="0"/>
          <w:numId w:val="11"/>
        </w:numPr>
      </w:pPr>
      <w:r w:rsidRPr="001273E6">
        <w:t>The following customers will generally see increased bills:</w:t>
      </w:r>
    </w:p>
    <w:p w14:paraId="26BA541F" w14:textId="77777777" w:rsidR="00B96D64" w:rsidRPr="001273E6" w:rsidRDefault="00B96D64" w:rsidP="00B96D64">
      <w:pPr>
        <w:pStyle w:val="BodyTextIndent"/>
        <w:numPr>
          <w:ilvl w:val="1"/>
          <w:numId w:val="11"/>
        </w:numPr>
      </w:pPr>
      <w:r w:rsidRPr="001273E6">
        <w:t>Those that are not utilising their capacity and are not willing to reduce / manage their capacity, due to the Capacity/Access charges.</w:t>
      </w:r>
    </w:p>
    <w:p w14:paraId="5539E6A1" w14:textId="77777777" w:rsidR="00B96D64" w:rsidRPr="001273E6" w:rsidRDefault="00B96D64" w:rsidP="00B96D64">
      <w:pPr>
        <w:pStyle w:val="BodyTextIndent"/>
        <w:numPr>
          <w:ilvl w:val="1"/>
          <w:numId w:val="11"/>
        </w:numPr>
      </w:pPr>
      <w:r w:rsidRPr="001273E6">
        <w:t xml:space="preserve">Customers who need large capacity only for a few months in the year.  </w:t>
      </w:r>
    </w:p>
    <w:p w14:paraId="29517F43" w14:textId="77777777" w:rsidR="00B96D64" w:rsidRPr="001273E6" w:rsidRDefault="00B96D64" w:rsidP="00B96D64">
      <w:pPr>
        <w:pStyle w:val="BodyTextIndent"/>
        <w:numPr>
          <w:ilvl w:val="1"/>
          <w:numId w:val="11"/>
        </w:numPr>
      </w:pPr>
      <w:r w:rsidRPr="001273E6">
        <w:t xml:space="preserve">TOU customers who use a lot of electricity during the expensive Winter Peak times and are not willing / able to shift load out of these periods. </w:t>
      </w:r>
    </w:p>
    <w:p w14:paraId="368BFFD6" w14:textId="77777777" w:rsidR="00B96D64" w:rsidRPr="001273E6" w:rsidRDefault="00B96D64" w:rsidP="00B96D64">
      <w:pPr>
        <w:pStyle w:val="BodyTextIndent"/>
        <w:ind w:left="0"/>
      </w:pPr>
    </w:p>
    <w:p w14:paraId="33E28E0F" w14:textId="77777777" w:rsidR="00B96D64" w:rsidRPr="001273E6" w:rsidRDefault="00B96D64" w:rsidP="00B96D64">
      <w:pPr>
        <w:pStyle w:val="BodyTextIndent"/>
        <w:ind w:left="0"/>
      </w:pPr>
      <w:r w:rsidRPr="001273E6">
        <w:t>If these tariffs are phased in over 3 years, customers will have time to adapt to the new rates and thus manage their bills.  The impacts shown in the table above will thus be 1/3 for each of the 3 years.</w:t>
      </w:r>
    </w:p>
    <w:p w14:paraId="15709CB5" w14:textId="77777777" w:rsidR="00B96D64" w:rsidRPr="001273E6" w:rsidRDefault="00B96D64" w:rsidP="00B96D64">
      <w:pPr>
        <w:pStyle w:val="BodyTextIndent"/>
        <w:ind w:left="0"/>
      </w:pPr>
    </w:p>
    <w:p w14:paraId="1C389BA1" w14:textId="77777777" w:rsidR="00B96D64" w:rsidRDefault="00B96D64" w:rsidP="00B96D64">
      <w:pPr>
        <w:pStyle w:val="BodyTextIndent"/>
        <w:ind w:left="0"/>
      </w:pPr>
    </w:p>
    <w:p w14:paraId="42B73B17"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27" w:name="_Toc161171093"/>
      <w:r>
        <w:rPr>
          <w:rFonts w:ascii="Arial" w:hAnsi="Arial"/>
          <w:b/>
          <w:sz w:val="22"/>
        </w:rPr>
        <w:t>CUSTOMER IMPACT</w:t>
      </w:r>
      <w:bookmarkEnd w:id="227"/>
    </w:p>
    <w:p w14:paraId="0A62C5C3" w14:textId="77777777" w:rsidR="00B96D64" w:rsidRDefault="00B96D64" w:rsidP="00B96D64">
      <w:pPr>
        <w:pStyle w:val="BodyTextIndent"/>
        <w:ind w:left="0"/>
      </w:pPr>
    </w:p>
    <w:p w14:paraId="0A498C9B" w14:textId="0448DF1D" w:rsidR="00B96D64" w:rsidRPr="00321048" w:rsidRDefault="00B96D64" w:rsidP="00B96D64">
      <w:pPr>
        <w:pStyle w:val="BodyTextIndent"/>
        <w:ind w:left="0"/>
        <w:rPr>
          <w:b/>
          <w:bCs/>
        </w:rPr>
      </w:pPr>
      <w:r>
        <w:t xml:space="preserve">The detailed impact on domestic customers have been further analysed and is illustrated.  </w:t>
      </w:r>
      <w:r w:rsidR="00004A76" w:rsidRPr="000F2F16">
        <w:rPr>
          <w:b/>
          <w:bCs/>
        </w:rPr>
        <w:fldChar w:fldCharType="begin"/>
      </w:r>
      <w:r w:rsidR="00004A76" w:rsidRPr="000F2F16">
        <w:rPr>
          <w:b/>
          <w:bCs/>
        </w:rPr>
        <w:instrText xml:space="preserve"> REF _Ref130824177 \h </w:instrText>
      </w:r>
      <w:r w:rsidR="000F2F16">
        <w:rPr>
          <w:b/>
          <w:bCs/>
        </w:rPr>
        <w:instrText xml:space="preserve"> \* MERGEFORMAT </w:instrText>
      </w:r>
      <w:r w:rsidR="00004A76" w:rsidRPr="000F2F16">
        <w:rPr>
          <w:b/>
          <w:bCs/>
        </w:rPr>
      </w:r>
      <w:r w:rsidR="00004A76" w:rsidRPr="000F2F16">
        <w:rPr>
          <w:b/>
          <w:bCs/>
        </w:rPr>
        <w:fldChar w:fldCharType="separate"/>
      </w:r>
      <w:r w:rsidR="00004A76" w:rsidRPr="000F2F16">
        <w:rPr>
          <w:b/>
          <w:bCs/>
        </w:rPr>
        <w:t>Table 6</w:t>
      </w:r>
      <w:r w:rsidR="00004A76" w:rsidRPr="000F2F16">
        <w:rPr>
          <w:b/>
          <w:bCs/>
        </w:rPr>
        <w:fldChar w:fldCharType="end"/>
      </w:r>
      <w:r w:rsidR="00E560BA" w:rsidRPr="000F2F16">
        <w:rPr>
          <w:b/>
          <w:bCs/>
        </w:rPr>
        <w:t>7</w:t>
      </w:r>
      <w:r w:rsidR="00004A76">
        <w:t xml:space="preserve"> </w:t>
      </w:r>
      <w:r>
        <w:t>shows the revenue on existing and proposed tariffs, then the Rand impact of the % change.  It also shows the number of consumers on each tariff and the average consumption and selected capacity of these.</w:t>
      </w:r>
    </w:p>
    <w:p w14:paraId="42A3C3B7" w14:textId="77777777" w:rsidR="00B96D64" w:rsidRDefault="00B96D64" w:rsidP="00B96D64">
      <w:pPr>
        <w:pStyle w:val="BodyTextIndent"/>
        <w:ind w:left="0"/>
      </w:pPr>
    </w:p>
    <w:p w14:paraId="2A16DF8C" w14:textId="5E3FBF78" w:rsidR="00B96D64" w:rsidRDefault="00B96D64" w:rsidP="002C59C4">
      <w:pPr>
        <w:rPr>
          <w:b/>
          <w:bCs/>
        </w:rPr>
      </w:pPr>
      <w:bookmarkStart w:id="228" w:name="_Ref22292436"/>
      <w:r>
        <w:br w:type="page"/>
      </w:r>
      <w:bookmarkStart w:id="229" w:name="_Ref130824177"/>
      <w:r>
        <w:lastRenderedPageBreak/>
        <w:t xml:space="preserve">Table </w:t>
      </w:r>
      <w:r>
        <w:fldChar w:fldCharType="begin"/>
      </w:r>
      <w:r>
        <w:instrText xml:space="preserve"> SEQ Table \* ARABIC </w:instrText>
      </w:r>
      <w:r>
        <w:fldChar w:fldCharType="separate"/>
      </w:r>
      <w:r w:rsidR="000F2F16">
        <w:rPr>
          <w:noProof/>
        </w:rPr>
        <w:t>67</w:t>
      </w:r>
      <w:r>
        <w:fldChar w:fldCharType="end"/>
      </w:r>
      <w:bookmarkEnd w:id="228"/>
      <w:bookmarkEnd w:id="229"/>
    </w:p>
    <w:p w14:paraId="4A8AD41A" w14:textId="710D2FD6" w:rsidR="00B96D64" w:rsidRDefault="002B0DFB" w:rsidP="00B96D64">
      <w:pPr>
        <w:pStyle w:val="BodyTextIndent"/>
        <w:ind w:left="0"/>
      </w:pPr>
      <w:r w:rsidRPr="002B0DFB">
        <w:rPr>
          <w:noProof/>
        </w:rPr>
        <w:drawing>
          <wp:inline distT="0" distB="0" distL="0" distR="0" wp14:anchorId="21F11E21" wp14:editId="2B73C50C">
            <wp:extent cx="6650355" cy="5342890"/>
            <wp:effectExtent l="0" t="0" r="0" b="0"/>
            <wp:docPr id="194030880" name="Picture 1" descr="A table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0880" name="Picture 1" descr="A table of numbers and letters&#10;&#10;Description automatically generated with medium confidence"/>
                    <pic:cNvPicPr/>
                  </pic:nvPicPr>
                  <pic:blipFill>
                    <a:blip r:embed="rId102"/>
                    <a:stretch>
                      <a:fillRect/>
                    </a:stretch>
                  </pic:blipFill>
                  <pic:spPr>
                    <a:xfrm>
                      <a:off x="0" y="0"/>
                      <a:ext cx="6650355" cy="5342890"/>
                    </a:xfrm>
                    <a:prstGeom prst="rect">
                      <a:avLst/>
                    </a:prstGeom>
                  </pic:spPr>
                </pic:pic>
              </a:graphicData>
            </a:graphic>
          </wp:inline>
        </w:drawing>
      </w:r>
    </w:p>
    <w:p w14:paraId="4AF7C5E8" w14:textId="77777777" w:rsidR="00B96D64" w:rsidRDefault="00B96D64" w:rsidP="00B96D64">
      <w:pPr>
        <w:pStyle w:val="BodyTextIndent"/>
        <w:ind w:left="0"/>
      </w:pPr>
    </w:p>
    <w:p w14:paraId="1E7034AB" w14:textId="77777777" w:rsidR="00B96D64" w:rsidRDefault="00B96D64" w:rsidP="00B96D64">
      <w:pPr>
        <w:pStyle w:val="BodyTextIndent"/>
        <w:ind w:left="0"/>
      </w:pPr>
      <w:r>
        <w:t>The average percentages only represent the average.  The case will be different for each customer.  It will depend largely on how effective customers utilise their capacity.  In other words, customers with large capacity and low consumption will see higher increases and those with low capacity and high consumption will see lower increases. This clearly shows that only customers that are not willing to reduce / manage their capacity or have irregular usage over the months in the year will pay significantly more.  If these tariffs are phased in over 3 years customers will have time to adapt to the new rates and thus manage their bills.</w:t>
      </w:r>
    </w:p>
    <w:p w14:paraId="51A1405D" w14:textId="77777777" w:rsidR="00B96D64" w:rsidRDefault="00B96D64" w:rsidP="00B96D64">
      <w:pPr>
        <w:pStyle w:val="BodyTextIndent"/>
        <w:ind w:left="0"/>
      </w:pPr>
    </w:p>
    <w:p w14:paraId="322F0B20" w14:textId="09C9F302" w:rsidR="00B96D64" w:rsidRDefault="00B96D64" w:rsidP="00B96D64">
      <w:pPr>
        <w:pStyle w:val="BodyTextIndent"/>
        <w:ind w:left="0"/>
      </w:pPr>
      <w:r>
        <w:t xml:space="preserve">The impact on Business consumers is illustrated here.  </w:t>
      </w:r>
      <w:r w:rsidR="00004A76">
        <w:fldChar w:fldCharType="begin"/>
      </w:r>
      <w:r w:rsidR="00004A76">
        <w:instrText xml:space="preserve"> REF _Ref150779301 \h </w:instrText>
      </w:r>
      <w:r w:rsidR="00004A76">
        <w:fldChar w:fldCharType="separate"/>
      </w:r>
      <w:r w:rsidR="00004A76">
        <w:t xml:space="preserve">Table </w:t>
      </w:r>
      <w:r w:rsidR="00004A76">
        <w:rPr>
          <w:noProof/>
        </w:rPr>
        <w:t>6</w:t>
      </w:r>
      <w:r w:rsidR="00004A76">
        <w:fldChar w:fldCharType="end"/>
      </w:r>
      <w:r w:rsidR="00E560BA">
        <w:t>8</w:t>
      </w:r>
      <w:r w:rsidR="00004A76">
        <w:t xml:space="preserve"> </w:t>
      </w:r>
      <w:r>
        <w:t xml:space="preserve">below show the existing and proposed tariffs.  </w:t>
      </w:r>
    </w:p>
    <w:p w14:paraId="51CA8E36" w14:textId="77777777" w:rsidR="00B96D64" w:rsidRDefault="00B96D64" w:rsidP="00B96D64">
      <w:pPr>
        <w:pStyle w:val="BodyTextIndent"/>
        <w:ind w:left="0"/>
      </w:pPr>
    </w:p>
    <w:p w14:paraId="62BE814F" w14:textId="77777777" w:rsidR="00B96D64" w:rsidRDefault="00B96D64" w:rsidP="00B96D64">
      <w:bookmarkStart w:id="230" w:name="_Ref106721367"/>
      <w:r>
        <w:br w:type="page"/>
      </w:r>
    </w:p>
    <w:p w14:paraId="4173AFC8" w14:textId="5FB089CE" w:rsidR="00B96D64" w:rsidRDefault="00B96D64" w:rsidP="00B96D64">
      <w:bookmarkStart w:id="231" w:name="_Ref150779301"/>
      <w:r>
        <w:lastRenderedPageBreak/>
        <w:t xml:space="preserve">Table </w:t>
      </w:r>
      <w:r>
        <w:fldChar w:fldCharType="begin"/>
      </w:r>
      <w:r>
        <w:instrText xml:space="preserve"> SEQ Table \* ARABIC </w:instrText>
      </w:r>
      <w:r>
        <w:fldChar w:fldCharType="separate"/>
      </w:r>
      <w:r w:rsidR="000F2F16">
        <w:rPr>
          <w:noProof/>
        </w:rPr>
        <w:t>68</w:t>
      </w:r>
      <w:r>
        <w:fldChar w:fldCharType="end"/>
      </w:r>
      <w:bookmarkEnd w:id="230"/>
      <w:bookmarkEnd w:id="231"/>
    </w:p>
    <w:p w14:paraId="0E2B5DB5" w14:textId="09BA24F0" w:rsidR="00B96D64" w:rsidRDefault="002B0DFB" w:rsidP="00B96D64">
      <w:pPr>
        <w:pStyle w:val="BodyTextIndent"/>
        <w:ind w:left="0"/>
      </w:pPr>
      <w:r w:rsidRPr="002B0DFB">
        <w:rPr>
          <w:noProof/>
        </w:rPr>
        <w:drawing>
          <wp:inline distT="0" distB="0" distL="0" distR="0" wp14:anchorId="4527D3A5" wp14:editId="0C40BA9A">
            <wp:extent cx="6650355" cy="7558405"/>
            <wp:effectExtent l="0" t="0" r="0" b="4445"/>
            <wp:docPr id="347944822"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44822" name="Picture 1" descr="A document with numbers and letters&#10;&#10;Description automatically generated"/>
                    <pic:cNvPicPr/>
                  </pic:nvPicPr>
                  <pic:blipFill>
                    <a:blip r:embed="rId103"/>
                    <a:stretch>
                      <a:fillRect/>
                    </a:stretch>
                  </pic:blipFill>
                  <pic:spPr>
                    <a:xfrm>
                      <a:off x="0" y="0"/>
                      <a:ext cx="6650355" cy="7558405"/>
                    </a:xfrm>
                    <a:prstGeom prst="rect">
                      <a:avLst/>
                    </a:prstGeom>
                  </pic:spPr>
                </pic:pic>
              </a:graphicData>
            </a:graphic>
          </wp:inline>
        </w:drawing>
      </w:r>
    </w:p>
    <w:p w14:paraId="30B69842" w14:textId="77777777" w:rsidR="00B96D64" w:rsidRDefault="00B96D64" w:rsidP="00B96D64">
      <w:pPr>
        <w:pStyle w:val="BodyTextIndent"/>
        <w:ind w:left="0"/>
      </w:pPr>
    </w:p>
    <w:p w14:paraId="67FBFBF5" w14:textId="77777777" w:rsidR="00B96D64" w:rsidRDefault="00B96D64" w:rsidP="00B96D64">
      <w:pPr>
        <w:pStyle w:val="BodyTextIndent"/>
        <w:ind w:left="0"/>
      </w:pPr>
      <w:r>
        <w:t>It is believed that if phased in over 3 years this impact should be acceptable and the results should be very good for the municipality.</w:t>
      </w:r>
    </w:p>
    <w:p w14:paraId="48FDD9FE" w14:textId="77777777" w:rsidR="00B96D64" w:rsidRDefault="00B96D64" w:rsidP="00B96D64">
      <w:pPr>
        <w:pStyle w:val="BodyTextIndent"/>
        <w:ind w:left="0"/>
      </w:pPr>
    </w:p>
    <w:p w14:paraId="4DA0C601" w14:textId="77777777" w:rsidR="00B96D64" w:rsidRDefault="00B96D64" w:rsidP="00B96D64">
      <w:pPr>
        <w:pStyle w:val="BodyTextIndent"/>
        <w:ind w:left="0"/>
      </w:pPr>
    </w:p>
    <w:p w14:paraId="2BD90150"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32" w:name="_Toc161171094"/>
      <w:r>
        <w:rPr>
          <w:rFonts w:ascii="Arial" w:hAnsi="Arial"/>
          <w:b/>
          <w:sz w:val="22"/>
        </w:rPr>
        <w:t>BULK TOU TARIFFS</w:t>
      </w:r>
      <w:bookmarkEnd w:id="232"/>
    </w:p>
    <w:p w14:paraId="3F141196" w14:textId="77777777" w:rsidR="00B96D64" w:rsidRDefault="00B96D64" w:rsidP="00B96D64">
      <w:pPr>
        <w:pStyle w:val="BodyTextIndent"/>
        <w:ind w:left="0"/>
      </w:pPr>
    </w:p>
    <w:p w14:paraId="7FF371D1" w14:textId="77777777" w:rsidR="00B96D64" w:rsidRDefault="00B96D64" w:rsidP="00B96D64">
      <w:pPr>
        <w:pStyle w:val="BodyTextIndent"/>
        <w:ind w:left="0"/>
      </w:pPr>
      <w:r>
        <w:t>TOU tariffs must continue to be applied to Bulk consumers and even be applied to small customers.  This is because:</w:t>
      </w:r>
    </w:p>
    <w:p w14:paraId="39626652" w14:textId="77777777" w:rsidR="00B96D64" w:rsidRDefault="00B96D64" w:rsidP="00B96D64">
      <w:pPr>
        <w:pStyle w:val="BodyTextIndent"/>
        <w:ind w:left="0"/>
      </w:pPr>
    </w:p>
    <w:p w14:paraId="0EFC3A53" w14:textId="77777777" w:rsidR="00B96D64" w:rsidRDefault="00B96D64" w:rsidP="00B96D64">
      <w:pPr>
        <w:pStyle w:val="BodyTextIndent"/>
        <w:numPr>
          <w:ilvl w:val="0"/>
          <w:numId w:val="40"/>
        </w:numPr>
      </w:pPr>
      <w:r>
        <w:t>It offers opportunities for customers to shift load thereby reducing their own costs without any detrimental financial impact on the municipality.</w:t>
      </w:r>
    </w:p>
    <w:p w14:paraId="7D563028" w14:textId="77777777" w:rsidR="00B96D64" w:rsidRDefault="00B96D64" w:rsidP="00B96D64">
      <w:pPr>
        <w:pStyle w:val="BodyTextIndent"/>
        <w:numPr>
          <w:ilvl w:val="0"/>
          <w:numId w:val="40"/>
        </w:numPr>
      </w:pPr>
      <w:r>
        <w:lastRenderedPageBreak/>
        <w:t>It offers savings to the municipality when the system peaks are reduced due to customer load shifting.</w:t>
      </w:r>
    </w:p>
    <w:p w14:paraId="6E825C99" w14:textId="77777777" w:rsidR="00B96D64" w:rsidRDefault="00B96D64" w:rsidP="00B96D64">
      <w:pPr>
        <w:pStyle w:val="BodyTextIndent"/>
        <w:numPr>
          <w:ilvl w:val="0"/>
          <w:numId w:val="40"/>
        </w:numPr>
      </w:pPr>
      <w:r>
        <w:t>Municipal own purchase costs can be reduced when the tariff is applied to internal consumption points such as sewerage works.</w:t>
      </w:r>
    </w:p>
    <w:p w14:paraId="1A275358" w14:textId="77777777" w:rsidR="00B96D64" w:rsidRDefault="00B96D64" w:rsidP="00B96D64">
      <w:pPr>
        <w:pStyle w:val="BodyTextIndent"/>
        <w:numPr>
          <w:ilvl w:val="0"/>
          <w:numId w:val="40"/>
        </w:numPr>
      </w:pPr>
      <w:r>
        <w:t>This is a requirement in terms of the EPP.</w:t>
      </w:r>
    </w:p>
    <w:p w14:paraId="71B510E3" w14:textId="77777777" w:rsidR="00B96D64" w:rsidRDefault="00B96D64" w:rsidP="00B96D64">
      <w:pPr>
        <w:pStyle w:val="BodyTextIndent"/>
        <w:ind w:left="0"/>
      </w:pPr>
    </w:p>
    <w:p w14:paraId="4A55BDF7" w14:textId="77777777" w:rsidR="00B96D64" w:rsidRDefault="00B96D64" w:rsidP="00B96D64">
      <w:pPr>
        <w:pStyle w:val="BodyTextIndent"/>
        <w:ind w:left="0"/>
      </w:pPr>
      <w:r>
        <w:t xml:space="preserve">The Cost of Supply study follows an approach of applying % surcharges to achieve the required revenue.  When this is applied to the TOU energy rates, the tariffs are seriously distorted.  This is because the same % surcharge on the more expensive Peak energy charges cause a very high c/kWh mark-up compared with that on the cheaper off-peak period.  This means that when customers shift load from the Peak to Standard or Off-peak, the loss in revenue far exceeds the savings in Eskom purchase costs.  </w:t>
      </w:r>
    </w:p>
    <w:p w14:paraId="56657CFA" w14:textId="77777777" w:rsidR="00B96D64" w:rsidRDefault="00B96D64" w:rsidP="00B96D64">
      <w:pPr>
        <w:pStyle w:val="BodyTextIndent"/>
        <w:ind w:left="0"/>
      </w:pPr>
    </w:p>
    <w:p w14:paraId="0E787145" w14:textId="7242E1DF" w:rsidR="00B96D64" w:rsidRDefault="00B96D64" w:rsidP="00B96D64">
      <w:pPr>
        <w:pStyle w:val="BodyTextIndent"/>
        <w:ind w:left="0"/>
      </w:pPr>
      <w:r>
        <w:t>The tariffs are then redesigned by applying the same c/kWh on all energy rates but to still achieve the same revenue as shown in</w:t>
      </w:r>
      <w:r w:rsidR="00004A76">
        <w:t xml:space="preserve"> </w:t>
      </w:r>
      <w:r w:rsidR="00004A76">
        <w:fldChar w:fldCharType="begin"/>
      </w:r>
      <w:r w:rsidR="00004A76">
        <w:instrText xml:space="preserve"> REF _Ref22553574 \h </w:instrText>
      </w:r>
      <w:r w:rsidR="00004A76">
        <w:fldChar w:fldCharType="separate"/>
      </w:r>
      <w:r w:rsidR="00004A76">
        <w:t xml:space="preserve">Table </w:t>
      </w:r>
      <w:r w:rsidR="00004A76">
        <w:rPr>
          <w:noProof/>
        </w:rPr>
        <w:t>6</w:t>
      </w:r>
      <w:r w:rsidR="00004A76">
        <w:fldChar w:fldCharType="end"/>
      </w:r>
      <w:r w:rsidR="00E560BA">
        <w:t>9</w:t>
      </w:r>
      <w:r>
        <w:t>.  It also shows the load shifting impact of the initial tariffs.  Under the proposed tariffs the load shift impact is zero as the mark-up in the different periods are the same and thus no net revenue (change in revenue minus charge in purchase cost) is lost.</w:t>
      </w:r>
    </w:p>
    <w:p w14:paraId="37BFF7D7" w14:textId="77777777" w:rsidR="002C59C4" w:rsidRPr="00370DEB" w:rsidRDefault="002C59C4" w:rsidP="00B96D64">
      <w:pPr>
        <w:pStyle w:val="BodyTextIndent"/>
        <w:ind w:left="0"/>
        <w:rPr>
          <w:b/>
          <w:bCs/>
        </w:rPr>
      </w:pPr>
    </w:p>
    <w:p w14:paraId="3D9E0D81" w14:textId="000A5DAE" w:rsidR="00B96D64" w:rsidRDefault="00B96D64" w:rsidP="00B96D64">
      <w:pPr>
        <w:pStyle w:val="Caption"/>
      </w:pPr>
      <w:bookmarkStart w:id="233" w:name="_Ref22553574"/>
      <w:bookmarkStart w:id="234" w:name="_Ref104907013"/>
      <w:bookmarkStart w:id="235" w:name="_Ref130824224"/>
      <w:r>
        <w:t xml:space="preserve">Table </w:t>
      </w:r>
      <w:r>
        <w:fldChar w:fldCharType="begin"/>
      </w:r>
      <w:r>
        <w:instrText xml:space="preserve"> SEQ Table \* ARABIC </w:instrText>
      </w:r>
      <w:r>
        <w:fldChar w:fldCharType="separate"/>
      </w:r>
      <w:r w:rsidR="000F2F16">
        <w:rPr>
          <w:noProof/>
        </w:rPr>
        <w:t>69</w:t>
      </w:r>
      <w:r>
        <w:fldChar w:fldCharType="end"/>
      </w:r>
      <w:bookmarkEnd w:id="233"/>
      <w:bookmarkEnd w:id="234"/>
      <w:bookmarkEnd w:id="235"/>
    </w:p>
    <w:p w14:paraId="7378D27F" w14:textId="392428F4" w:rsidR="00B96D64" w:rsidRDefault="002B0DFB" w:rsidP="00B96D64">
      <w:r w:rsidRPr="002B0DFB">
        <w:rPr>
          <w:noProof/>
        </w:rPr>
        <w:drawing>
          <wp:inline distT="0" distB="0" distL="0" distR="0" wp14:anchorId="3B43DE79" wp14:editId="4969D28B">
            <wp:extent cx="6650355" cy="3813175"/>
            <wp:effectExtent l="0" t="0" r="0" b="0"/>
            <wp:docPr id="665984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84674" name="Picture 1" descr="A screenshot of a computer&#10;&#10;Description automatically generated"/>
                    <pic:cNvPicPr/>
                  </pic:nvPicPr>
                  <pic:blipFill>
                    <a:blip r:embed="rId104"/>
                    <a:stretch>
                      <a:fillRect/>
                    </a:stretch>
                  </pic:blipFill>
                  <pic:spPr>
                    <a:xfrm>
                      <a:off x="0" y="0"/>
                      <a:ext cx="6650355" cy="3813175"/>
                    </a:xfrm>
                    <a:prstGeom prst="rect">
                      <a:avLst/>
                    </a:prstGeom>
                  </pic:spPr>
                </pic:pic>
              </a:graphicData>
            </a:graphic>
          </wp:inline>
        </w:drawing>
      </w:r>
    </w:p>
    <w:p w14:paraId="7D303AA9" w14:textId="77777777" w:rsidR="00B96D64" w:rsidRPr="004F37DF" w:rsidRDefault="00B96D64" w:rsidP="00B96D64"/>
    <w:p w14:paraId="3E474E38" w14:textId="77777777" w:rsidR="00B96D64" w:rsidRDefault="00B96D64" w:rsidP="00B96D64">
      <w:pPr>
        <w:pStyle w:val="BodyTextIndent"/>
        <w:ind w:left="0"/>
      </w:pPr>
      <w:r>
        <w:t>The following is important to note from this change to TOU tariffs:</w:t>
      </w:r>
    </w:p>
    <w:p w14:paraId="509098AE" w14:textId="77777777" w:rsidR="00B96D64" w:rsidRDefault="00B96D64" w:rsidP="00B96D64">
      <w:pPr>
        <w:pStyle w:val="BodyTextIndent"/>
        <w:ind w:left="0"/>
      </w:pPr>
    </w:p>
    <w:p w14:paraId="563E18FC" w14:textId="77777777" w:rsidR="00B96D64" w:rsidRDefault="00B96D64" w:rsidP="00B96D64">
      <w:pPr>
        <w:pStyle w:val="BodyTextIndent"/>
        <w:numPr>
          <w:ilvl w:val="0"/>
          <w:numId w:val="11"/>
        </w:numPr>
      </w:pPr>
      <w:r>
        <w:t>The basic, capacity and demand charges remain the same.</w:t>
      </w:r>
    </w:p>
    <w:p w14:paraId="27516A38" w14:textId="77777777" w:rsidR="00B96D64" w:rsidRDefault="00B96D64" w:rsidP="00B96D64">
      <w:pPr>
        <w:pStyle w:val="BodyTextIndent"/>
        <w:numPr>
          <w:ilvl w:val="0"/>
          <w:numId w:val="11"/>
        </w:numPr>
      </w:pPr>
      <w:r>
        <w:t>The energy charges are set with the same c/kWh markup on each Eskom TOU energy charge.</w:t>
      </w:r>
    </w:p>
    <w:p w14:paraId="7964A4AE" w14:textId="77777777" w:rsidR="00B96D64" w:rsidRDefault="00B96D64" w:rsidP="00B96D64">
      <w:pPr>
        <w:pStyle w:val="BodyTextIndent"/>
        <w:numPr>
          <w:ilvl w:val="0"/>
          <w:numId w:val="11"/>
        </w:numPr>
      </w:pPr>
      <w:r>
        <w:t>The revenue from each TOU tariff remains the same (difference in yellow)</w:t>
      </w:r>
    </w:p>
    <w:p w14:paraId="250EAC36" w14:textId="77777777" w:rsidR="00B96D64" w:rsidRDefault="00B96D64" w:rsidP="00B96D64">
      <w:pPr>
        <w:pStyle w:val="BodyTextIndent"/>
        <w:numPr>
          <w:ilvl w:val="0"/>
          <w:numId w:val="11"/>
        </w:numPr>
      </w:pPr>
      <w:r>
        <w:t>This is done by adjusting the c/kWh markup (in green).</w:t>
      </w:r>
    </w:p>
    <w:p w14:paraId="3EF156FA" w14:textId="77777777" w:rsidR="00B96D64" w:rsidRDefault="00B96D64" w:rsidP="00B96D64">
      <w:pPr>
        <w:pStyle w:val="BodyTextIndent"/>
        <w:ind w:left="0"/>
      </w:pPr>
    </w:p>
    <w:p w14:paraId="4BA299F9" w14:textId="77777777" w:rsidR="00B96D64" w:rsidRDefault="00B96D64" w:rsidP="00B96D64">
      <w:pPr>
        <w:pStyle w:val="BodyTextIndent"/>
        <w:ind w:left="0"/>
      </w:pPr>
    </w:p>
    <w:p w14:paraId="37F9C78A"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36" w:name="_Toc161171095"/>
      <w:r>
        <w:rPr>
          <w:rFonts w:ascii="Arial" w:hAnsi="Arial"/>
          <w:b/>
          <w:sz w:val="22"/>
        </w:rPr>
        <w:t>Bulk TOU tariff impact study</w:t>
      </w:r>
      <w:bookmarkEnd w:id="236"/>
    </w:p>
    <w:p w14:paraId="0468CA0F" w14:textId="77777777" w:rsidR="00B96D64" w:rsidRDefault="00B96D64" w:rsidP="00B96D64">
      <w:pPr>
        <w:pStyle w:val="BodyTextIndent"/>
        <w:ind w:left="0"/>
      </w:pPr>
    </w:p>
    <w:p w14:paraId="431C5B85" w14:textId="77777777" w:rsidR="00B96D64" w:rsidRDefault="00B96D64" w:rsidP="00B96D64">
      <w:pPr>
        <w:pStyle w:val="BodyTextIndent"/>
        <w:ind w:left="0"/>
      </w:pPr>
      <w:r>
        <w:t>Although the cost of supply study proposes tariffs that are cost reflective with subsidies for the poor it is important to get an idea of the impact on individual customers.  Normally individual impact studies are done for all Bulk customers. Not all load profile data available to the municipality was made available for analysis.  There was also an argument that the load profile data may not be displayed with any customer names.   The data that was made available was analysed to illustrate the individual customer impact.</w:t>
      </w:r>
    </w:p>
    <w:p w14:paraId="31EFCE64" w14:textId="77777777" w:rsidR="00B96D64" w:rsidRDefault="00B96D64" w:rsidP="00B96D64">
      <w:pPr>
        <w:pStyle w:val="BodyTextIndent"/>
        <w:ind w:left="0"/>
      </w:pPr>
    </w:p>
    <w:p w14:paraId="57CD9A55" w14:textId="74E5F9EB" w:rsidR="00B96D64" w:rsidRDefault="00B96D64" w:rsidP="00B96D64">
      <w:pPr>
        <w:pStyle w:val="BodyTextIndent"/>
        <w:ind w:left="0"/>
      </w:pPr>
      <w:r>
        <w:t>The tariffs used for the analysis is shown in</w:t>
      </w:r>
      <w:r w:rsidR="00004A76">
        <w:t xml:space="preserve"> </w:t>
      </w:r>
      <w:r w:rsidR="00004A76">
        <w:fldChar w:fldCharType="begin"/>
      </w:r>
      <w:r w:rsidR="00004A76">
        <w:instrText xml:space="preserve"> REF _Ref153285650 \h </w:instrText>
      </w:r>
      <w:r w:rsidR="00004A76">
        <w:fldChar w:fldCharType="separate"/>
      </w:r>
      <w:r w:rsidR="00004A76">
        <w:t xml:space="preserve">Table </w:t>
      </w:r>
      <w:r w:rsidR="00004A76">
        <w:fldChar w:fldCharType="end"/>
      </w:r>
      <w:r w:rsidR="00E560BA">
        <w:t>70</w:t>
      </w:r>
      <w:r w:rsidRPr="00932745">
        <w:rPr>
          <w:b/>
          <w:bCs/>
        </w:rPr>
        <w:t>.</w:t>
      </w:r>
      <w:r>
        <w:t xml:space="preserve">  </w:t>
      </w:r>
      <w:bookmarkStart w:id="237" w:name="_Ref22554227"/>
      <w:bookmarkStart w:id="238" w:name="_Ref130824241"/>
      <w:r w:rsidR="002C59C4">
        <w:t>The existing maximum demand charges that are different for each TOU period has been recalculated to reflect one demand charge by using the relative demands of consumers in the different periods times the rate for each period.</w:t>
      </w:r>
    </w:p>
    <w:p w14:paraId="640B07A8" w14:textId="423A4ED5" w:rsidR="00B96D64" w:rsidRDefault="00B96D64" w:rsidP="00B96D64">
      <w:pPr>
        <w:pStyle w:val="BodyTextIndent"/>
        <w:ind w:left="0"/>
      </w:pPr>
      <w:bookmarkStart w:id="239" w:name="_Ref153285650"/>
      <w:r>
        <w:lastRenderedPageBreak/>
        <w:t xml:space="preserve">Table </w:t>
      </w:r>
      <w:r>
        <w:fldChar w:fldCharType="begin"/>
      </w:r>
      <w:r>
        <w:instrText xml:space="preserve"> SEQ Table \* ARABIC </w:instrText>
      </w:r>
      <w:r>
        <w:fldChar w:fldCharType="separate"/>
      </w:r>
      <w:r w:rsidR="000F2F16">
        <w:rPr>
          <w:noProof/>
        </w:rPr>
        <w:t>70</w:t>
      </w:r>
      <w:r>
        <w:fldChar w:fldCharType="end"/>
      </w:r>
      <w:bookmarkEnd w:id="237"/>
      <w:bookmarkEnd w:id="238"/>
      <w:bookmarkEnd w:id="239"/>
    </w:p>
    <w:p w14:paraId="1631A02F" w14:textId="040EA3B4" w:rsidR="00B96D64" w:rsidRDefault="002B0DFB" w:rsidP="00B96D64">
      <w:pPr>
        <w:pStyle w:val="BodyTextIndent"/>
        <w:ind w:left="0"/>
      </w:pPr>
      <w:r w:rsidRPr="002B0DFB">
        <w:rPr>
          <w:noProof/>
        </w:rPr>
        <w:drawing>
          <wp:inline distT="0" distB="0" distL="0" distR="0" wp14:anchorId="40AADF4C" wp14:editId="38C539FE">
            <wp:extent cx="6650355" cy="1660525"/>
            <wp:effectExtent l="0" t="0" r="0" b="0"/>
            <wp:docPr id="47728184" name="Picture 1" descr="A white sheet with black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8184" name="Picture 1" descr="A white sheet with black lines and numbers&#10;&#10;Description automatically generated with medium confidence"/>
                    <pic:cNvPicPr/>
                  </pic:nvPicPr>
                  <pic:blipFill>
                    <a:blip r:embed="rId105"/>
                    <a:stretch>
                      <a:fillRect/>
                    </a:stretch>
                  </pic:blipFill>
                  <pic:spPr>
                    <a:xfrm>
                      <a:off x="0" y="0"/>
                      <a:ext cx="6650355" cy="1660525"/>
                    </a:xfrm>
                    <a:prstGeom prst="rect">
                      <a:avLst/>
                    </a:prstGeom>
                  </pic:spPr>
                </pic:pic>
              </a:graphicData>
            </a:graphic>
          </wp:inline>
        </w:drawing>
      </w:r>
    </w:p>
    <w:p w14:paraId="08DAF0FC" w14:textId="77777777" w:rsidR="00B96D64" w:rsidRDefault="00B96D64" w:rsidP="00B96D64">
      <w:pPr>
        <w:pStyle w:val="BodyTextIndent"/>
        <w:ind w:left="0"/>
      </w:pPr>
    </w:p>
    <w:p w14:paraId="525BB914" w14:textId="786DA0CE" w:rsidR="00B96D64" w:rsidRDefault="00B96D64" w:rsidP="00B96D64">
      <w:pPr>
        <w:pStyle w:val="BodyTextIndent"/>
        <w:ind w:left="0"/>
      </w:pPr>
      <w:r>
        <w:t xml:space="preserve">The ½ hourly load profile of all the profiles that were sent were analysed. The result of this analysis is illustrated in </w:t>
      </w:r>
      <w:r w:rsidR="00004A76">
        <w:fldChar w:fldCharType="begin"/>
      </w:r>
      <w:r w:rsidR="00004A76">
        <w:instrText xml:space="preserve"> REF _Ref106771319 \h </w:instrText>
      </w:r>
      <w:r w:rsidR="00004A76">
        <w:fldChar w:fldCharType="separate"/>
      </w:r>
      <w:r w:rsidR="00004A76">
        <w:t xml:space="preserve">Table </w:t>
      </w:r>
      <w:r w:rsidR="00004A76">
        <w:rPr>
          <w:noProof/>
        </w:rPr>
        <w:t>7</w:t>
      </w:r>
      <w:r w:rsidR="00004A76">
        <w:fldChar w:fldCharType="end"/>
      </w:r>
      <w:r w:rsidR="00E560BA">
        <w:t>1</w:t>
      </w:r>
      <w:r w:rsidR="002C59C4">
        <w:fldChar w:fldCharType="begin"/>
      </w:r>
      <w:r w:rsidR="002C59C4">
        <w:instrText xml:space="preserve"> REF _Ref106771319 \h </w:instrText>
      </w:r>
      <w:r w:rsidR="00EE140E">
        <w:fldChar w:fldCharType="separate"/>
      </w:r>
      <w:r w:rsidR="002C59C4">
        <w:fldChar w:fldCharType="end"/>
      </w:r>
      <w:r w:rsidR="002C59C4">
        <w:t xml:space="preserve"> </w:t>
      </w:r>
      <w:r>
        <w:t xml:space="preserve">for one customer. </w:t>
      </w:r>
    </w:p>
    <w:p w14:paraId="23D823B0" w14:textId="77777777" w:rsidR="00B96D64" w:rsidRDefault="00B96D64" w:rsidP="00B96D64">
      <w:pPr>
        <w:pStyle w:val="BodyTextIndent"/>
        <w:ind w:left="0"/>
      </w:pPr>
    </w:p>
    <w:p w14:paraId="35DDCE3C" w14:textId="387AA27A" w:rsidR="00B96D64" w:rsidRDefault="00B96D64" w:rsidP="00B96D64">
      <w:pPr>
        <w:pStyle w:val="Caption"/>
      </w:pPr>
      <w:bookmarkStart w:id="240" w:name="_Ref106771319"/>
      <w:r>
        <w:t xml:space="preserve">Table </w:t>
      </w:r>
      <w:r>
        <w:fldChar w:fldCharType="begin"/>
      </w:r>
      <w:r>
        <w:instrText xml:space="preserve"> SEQ Table \* ARABIC </w:instrText>
      </w:r>
      <w:r>
        <w:fldChar w:fldCharType="separate"/>
      </w:r>
      <w:r w:rsidR="000F2F16">
        <w:rPr>
          <w:noProof/>
        </w:rPr>
        <w:t>71</w:t>
      </w:r>
      <w:r>
        <w:fldChar w:fldCharType="end"/>
      </w:r>
      <w:bookmarkEnd w:id="240"/>
    </w:p>
    <w:p w14:paraId="193DAF96" w14:textId="6A31108B" w:rsidR="00B96D64" w:rsidRDefault="003D435F" w:rsidP="00B96D64">
      <w:pPr>
        <w:pStyle w:val="BodyTextIndent"/>
        <w:ind w:left="0"/>
      </w:pPr>
      <w:r w:rsidRPr="003D435F">
        <w:rPr>
          <w:noProof/>
        </w:rPr>
        <w:drawing>
          <wp:inline distT="0" distB="0" distL="0" distR="0" wp14:anchorId="7754878C" wp14:editId="7AE244D9">
            <wp:extent cx="6650355" cy="1835785"/>
            <wp:effectExtent l="0" t="0" r="0" b="0"/>
            <wp:docPr id="1406841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41367" name="Picture 1" descr="A screenshot of a computer&#10;&#10;Description automatically generated"/>
                    <pic:cNvPicPr/>
                  </pic:nvPicPr>
                  <pic:blipFill>
                    <a:blip r:embed="rId106"/>
                    <a:stretch>
                      <a:fillRect/>
                    </a:stretch>
                  </pic:blipFill>
                  <pic:spPr>
                    <a:xfrm>
                      <a:off x="0" y="0"/>
                      <a:ext cx="6650355" cy="1835785"/>
                    </a:xfrm>
                    <a:prstGeom prst="rect">
                      <a:avLst/>
                    </a:prstGeom>
                  </pic:spPr>
                </pic:pic>
              </a:graphicData>
            </a:graphic>
          </wp:inline>
        </w:drawing>
      </w:r>
    </w:p>
    <w:p w14:paraId="6E85D486" w14:textId="77777777" w:rsidR="00B96D64" w:rsidRDefault="00B96D64" w:rsidP="00B96D64">
      <w:pPr>
        <w:pStyle w:val="BodyTextIndent"/>
        <w:ind w:left="0"/>
      </w:pPr>
    </w:p>
    <w:p w14:paraId="1F36FA04" w14:textId="57B8B212" w:rsidR="00B96D64" w:rsidRDefault="00B96D64" w:rsidP="00B96D64">
      <w:pPr>
        <w:pStyle w:val="BodyTextIndent"/>
        <w:ind w:left="0"/>
      </w:pPr>
      <w:r>
        <w:t>The calculation of the revenue for each of the tariff components for each month is shown in</w:t>
      </w:r>
      <w:r w:rsidR="00004A76">
        <w:t xml:space="preserve"> </w:t>
      </w:r>
      <w:r w:rsidR="00004A76">
        <w:fldChar w:fldCharType="begin"/>
      </w:r>
      <w:r w:rsidR="00004A76">
        <w:instrText xml:space="preserve"> REF _Ref22554505 \h </w:instrText>
      </w:r>
      <w:r w:rsidR="00004A76">
        <w:fldChar w:fldCharType="separate"/>
      </w:r>
      <w:r w:rsidR="00004A76">
        <w:t xml:space="preserve">Table </w:t>
      </w:r>
      <w:r w:rsidR="00004A76">
        <w:rPr>
          <w:noProof/>
        </w:rPr>
        <w:t>7</w:t>
      </w:r>
      <w:r w:rsidR="00004A76">
        <w:fldChar w:fldCharType="end"/>
      </w:r>
      <w:r w:rsidR="00E560BA">
        <w:t>2</w:t>
      </w:r>
      <w:r>
        <w:t>.  This is done for each of the tariff options.</w:t>
      </w:r>
    </w:p>
    <w:p w14:paraId="1B221D22" w14:textId="77777777" w:rsidR="00B96D64" w:rsidRDefault="00B96D64" w:rsidP="00B96D64">
      <w:pPr>
        <w:pStyle w:val="BodyTextIndent"/>
        <w:ind w:left="0"/>
      </w:pPr>
    </w:p>
    <w:p w14:paraId="06C4653E" w14:textId="6C069FE4" w:rsidR="00B96D64" w:rsidRDefault="00B96D64" w:rsidP="00B96D64">
      <w:pPr>
        <w:pStyle w:val="Caption"/>
      </w:pPr>
      <w:bookmarkStart w:id="241" w:name="_Ref22554505"/>
      <w:r>
        <w:t xml:space="preserve">Table </w:t>
      </w:r>
      <w:r>
        <w:fldChar w:fldCharType="begin"/>
      </w:r>
      <w:r>
        <w:instrText xml:space="preserve"> SEQ Table \* ARABIC </w:instrText>
      </w:r>
      <w:r>
        <w:fldChar w:fldCharType="separate"/>
      </w:r>
      <w:r w:rsidR="000F2F16">
        <w:rPr>
          <w:noProof/>
        </w:rPr>
        <w:t>72</w:t>
      </w:r>
      <w:r>
        <w:fldChar w:fldCharType="end"/>
      </w:r>
      <w:bookmarkEnd w:id="241"/>
    </w:p>
    <w:p w14:paraId="376C9E5E" w14:textId="66FB336C" w:rsidR="00B96D64" w:rsidRDefault="002B0DFB" w:rsidP="00B96D64">
      <w:pPr>
        <w:pStyle w:val="BodyTextIndent"/>
        <w:ind w:left="0"/>
      </w:pPr>
      <w:r w:rsidRPr="002B0DFB">
        <w:rPr>
          <w:noProof/>
        </w:rPr>
        <w:drawing>
          <wp:inline distT="0" distB="0" distL="0" distR="0" wp14:anchorId="4DF0B6BC" wp14:editId="40B43A7C">
            <wp:extent cx="6650355" cy="2376805"/>
            <wp:effectExtent l="0" t="0" r="0" b="4445"/>
            <wp:docPr id="112270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619" name="Picture 1" descr="A screenshot of a computer&#10;&#10;Description automatically generated"/>
                    <pic:cNvPicPr/>
                  </pic:nvPicPr>
                  <pic:blipFill>
                    <a:blip r:embed="rId107"/>
                    <a:stretch>
                      <a:fillRect/>
                    </a:stretch>
                  </pic:blipFill>
                  <pic:spPr>
                    <a:xfrm>
                      <a:off x="0" y="0"/>
                      <a:ext cx="6650355" cy="2376805"/>
                    </a:xfrm>
                    <a:prstGeom prst="rect">
                      <a:avLst/>
                    </a:prstGeom>
                  </pic:spPr>
                </pic:pic>
              </a:graphicData>
            </a:graphic>
          </wp:inline>
        </w:drawing>
      </w:r>
    </w:p>
    <w:p w14:paraId="5D044161" w14:textId="77777777" w:rsidR="00B96D64" w:rsidRDefault="00B96D64" w:rsidP="00B96D64">
      <w:pPr>
        <w:pStyle w:val="BodyTextIndent"/>
        <w:ind w:left="0"/>
      </w:pPr>
    </w:p>
    <w:p w14:paraId="074D2027" w14:textId="77777777" w:rsidR="00B96D64" w:rsidRDefault="00B96D64" w:rsidP="00B96D64">
      <w:pPr>
        <w:pStyle w:val="BodyTextIndent"/>
        <w:ind w:left="0"/>
      </w:pPr>
    </w:p>
    <w:p w14:paraId="34D71996" w14:textId="47AF1C25" w:rsidR="00B96D64" w:rsidRDefault="00B96D64" w:rsidP="00B96D64">
      <w:pPr>
        <w:pStyle w:val="BodyTextIndent"/>
        <w:ind w:left="0"/>
      </w:pPr>
      <w:r>
        <w:t>This is then done for all customers.  The results are shown in</w:t>
      </w:r>
      <w:r w:rsidR="00004A76">
        <w:t xml:space="preserve"> </w:t>
      </w:r>
      <w:r w:rsidR="00004A76">
        <w:fldChar w:fldCharType="begin"/>
      </w:r>
      <w:r w:rsidR="00004A76">
        <w:instrText xml:space="preserve"> REF _Ref161087542 \h </w:instrText>
      </w:r>
      <w:r w:rsidR="00004A76">
        <w:fldChar w:fldCharType="separate"/>
      </w:r>
      <w:r w:rsidR="00004A76">
        <w:t xml:space="preserve">Table </w:t>
      </w:r>
      <w:r w:rsidR="00004A76">
        <w:rPr>
          <w:noProof/>
        </w:rPr>
        <w:t>7</w:t>
      </w:r>
      <w:r w:rsidR="00004A76">
        <w:fldChar w:fldCharType="end"/>
      </w:r>
      <w:r w:rsidR="00E560BA">
        <w:t>3</w:t>
      </w:r>
      <w:r>
        <w:t xml:space="preserve">.  It shows the following impact for each customer.  The table shows the impact for the consumers who’s load profiles were provided. </w:t>
      </w:r>
      <w:r w:rsidR="002C59C4">
        <w:t xml:space="preserve">This represents about 25% of the total bulk sales.  </w:t>
      </w:r>
      <w:r>
        <w:t>The names have been hidden for privacy.</w:t>
      </w:r>
    </w:p>
    <w:p w14:paraId="3AFD69C8" w14:textId="77777777" w:rsidR="00B96D64" w:rsidRDefault="00B96D64" w:rsidP="00B96D64">
      <w:pPr>
        <w:pStyle w:val="BodyTextIndent"/>
        <w:ind w:left="0"/>
      </w:pPr>
    </w:p>
    <w:p w14:paraId="26CFF2C7" w14:textId="77777777" w:rsidR="00B96D64" w:rsidRDefault="00B96D64" w:rsidP="00B96D64">
      <w:pPr>
        <w:pStyle w:val="BodyTextIndent"/>
        <w:numPr>
          <w:ilvl w:val="0"/>
          <w:numId w:val="41"/>
        </w:numPr>
      </w:pPr>
      <w:r w:rsidRPr="00080930">
        <w:t>Old to New TOU</w:t>
      </w:r>
    </w:p>
    <w:p w14:paraId="12A17CF6" w14:textId="77777777" w:rsidR="00B96D64" w:rsidRDefault="00B96D64" w:rsidP="00B96D64">
      <w:pPr>
        <w:pStyle w:val="BodyTextIndent"/>
        <w:ind w:left="0"/>
      </w:pPr>
    </w:p>
    <w:p w14:paraId="3A860E4B" w14:textId="77777777" w:rsidR="002C59C4" w:rsidRDefault="00B96D64" w:rsidP="002C59C4">
      <w:pPr>
        <w:pStyle w:val="BodyTextIndent"/>
        <w:ind w:left="0"/>
      </w:pPr>
      <w:r>
        <w:t>Negative (-) amounts shown reduction in bill and positive (+) amounts show increases.</w:t>
      </w:r>
      <w:bookmarkStart w:id="242" w:name="_Ref22554606"/>
      <w:bookmarkStart w:id="243" w:name="_Ref153285734"/>
    </w:p>
    <w:p w14:paraId="6510884F" w14:textId="77777777" w:rsidR="002C59C4" w:rsidRDefault="002C59C4" w:rsidP="002C59C4">
      <w:pPr>
        <w:pStyle w:val="BodyTextIndent"/>
        <w:ind w:left="0"/>
      </w:pPr>
    </w:p>
    <w:p w14:paraId="04F68846" w14:textId="77777777" w:rsidR="005E15DA" w:rsidRDefault="005E15DA">
      <w:bookmarkStart w:id="244" w:name="_Ref156374132"/>
      <w:r>
        <w:br w:type="page"/>
      </w:r>
    </w:p>
    <w:p w14:paraId="2BCCE27A" w14:textId="4DFC71F5" w:rsidR="00B96D64" w:rsidRDefault="00B96D64" w:rsidP="002C59C4">
      <w:pPr>
        <w:pStyle w:val="BodyTextIndent"/>
        <w:ind w:left="0"/>
      </w:pPr>
      <w:bookmarkStart w:id="245" w:name="_Ref161087542"/>
      <w:r>
        <w:lastRenderedPageBreak/>
        <w:t xml:space="preserve">Table </w:t>
      </w:r>
      <w:r>
        <w:fldChar w:fldCharType="begin"/>
      </w:r>
      <w:r>
        <w:instrText xml:space="preserve"> SEQ Table \* ARABIC </w:instrText>
      </w:r>
      <w:r>
        <w:fldChar w:fldCharType="separate"/>
      </w:r>
      <w:r w:rsidR="000F2F16">
        <w:rPr>
          <w:noProof/>
        </w:rPr>
        <w:t>73</w:t>
      </w:r>
      <w:r>
        <w:fldChar w:fldCharType="end"/>
      </w:r>
      <w:bookmarkEnd w:id="242"/>
      <w:bookmarkEnd w:id="243"/>
      <w:bookmarkEnd w:id="244"/>
      <w:bookmarkEnd w:id="245"/>
    </w:p>
    <w:p w14:paraId="6E1919FD" w14:textId="4BA3E250" w:rsidR="00B96D64" w:rsidRDefault="000F366B" w:rsidP="00B96D64">
      <w:pPr>
        <w:pStyle w:val="BodyTextIndent"/>
        <w:ind w:left="0"/>
      </w:pPr>
      <w:r w:rsidRPr="000F366B">
        <w:rPr>
          <w:noProof/>
        </w:rPr>
        <w:drawing>
          <wp:inline distT="0" distB="0" distL="0" distR="0" wp14:anchorId="692DEB34" wp14:editId="08A7B7A2">
            <wp:extent cx="6650355" cy="3367405"/>
            <wp:effectExtent l="0" t="0" r="0" b="4445"/>
            <wp:docPr id="634239519"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9519" name="Picture 1" descr="A screenshot of a data sheet&#10;&#10;Description automatically generated"/>
                    <pic:cNvPicPr/>
                  </pic:nvPicPr>
                  <pic:blipFill>
                    <a:blip r:embed="rId108"/>
                    <a:stretch>
                      <a:fillRect/>
                    </a:stretch>
                  </pic:blipFill>
                  <pic:spPr>
                    <a:xfrm>
                      <a:off x="0" y="0"/>
                      <a:ext cx="6650355" cy="3367405"/>
                    </a:xfrm>
                    <a:prstGeom prst="rect">
                      <a:avLst/>
                    </a:prstGeom>
                  </pic:spPr>
                </pic:pic>
              </a:graphicData>
            </a:graphic>
          </wp:inline>
        </w:drawing>
      </w:r>
    </w:p>
    <w:p w14:paraId="410D1B98" w14:textId="77777777" w:rsidR="008879F6" w:rsidRDefault="008879F6" w:rsidP="00B96D64">
      <w:pPr>
        <w:pStyle w:val="BodyTextIndent"/>
        <w:ind w:left="0"/>
      </w:pPr>
    </w:p>
    <w:p w14:paraId="5406FD8A" w14:textId="1B89D356" w:rsidR="00B96D64" w:rsidRDefault="00B96D64" w:rsidP="00B96D64">
      <w:pPr>
        <w:pStyle w:val="BodyTextIndent"/>
        <w:ind w:left="0"/>
      </w:pPr>
      <w:r>
        <w:t xml:space="preserve">This shows a total decrease in revenue </w:t>
      </w:r>
      <w:r w:rsidR="002C59C4">
        <w:t xml:space="preserve">higher that on the main study.  This is because this is only a part of the total consumer base. </w:t>
      </w:r>
    </w:p>
    <w:p w14:paraId="2B397013" w14:textId="77777777" w:rsidR="00B96D64" w:rsidRDefault="00B96D64" w:rsidP="00B96D64">
      <w:r>
        <w:br w:type="page"/>
      </w:r>
    </w:p>
    <w:p w14:paraId="1E2B2BED" w14:textId="74526FFD" w:rsidR="002C59C4" w:rsidRDefault="00B96D64" w:rsidP="002C59C4">
      <w:pPr>
        <w:pStyle w:val="BodyTextIndent"/>
        <w:ind w:left="0"/>
      </w:pPr>
      <w:r>
        <w:lastRenderedPageBreak/>
        <w:t xml:space="preserve">The impacts are illustrated graphically in </w:t>
      </w:r>
      <w:r>
        <w:fldChar w:fldCharType="begin"/>
      </w:r>
      <w:r>
        <w:instrText xml:space="preserve"> REF _Ref150722085 \h </w:instrText>
      </w:r>
      <w:r>
        <w:fldChar w:fldCharType="separate"/>
      </w:r>
      <w:r>
        <w:t xml:space="preserve">Figure </w:t>
      </w:r>
      <w:r>
        <w:rPr>
          <w:noProof/>
        </w:rPr>
        <w:t>19</w:t>
      </w:r>
      <w:r>
        <w:fldChar w:fldCharType="end"/>
      </w:r>
      <w:r>
        <w:t>.</w:t>
      </w:r>
      <w:bookmarkStart w:id="246" w:name="_Ref150722085"/>
    </w:p>
    <w:p w14:paraId="48CD878E" w14:textId="77777777" w:rsidR="002C59C4" w:rsidRDefault="002C59C4" w:rsidP="002C59C4">
      <w:pPr>
        <w:pStyle w:val="BodyTextIndent"/>
        <w:ind w:left="0"/>
      </w:pPr>
    </w:p>
    <w:p w14:paraId="3BBF0E90" w14:textId="7940DF90" w:rsidR="00B96D64" w:rsidRDefault="00B96D64" w:rsidP="002C59C4">
      <w:pPr>
        <w:pStyle w:val="BodyTextIndent"/>
        <w:ind w:left="0"/>
        <w:rPr>
          <w:b/>
          <w:bCs/>
        </w:rPr>
      </w:pPr>
      <w:r>
        <w:t xml:space="preserve">Figure </w:t>
      </w:r>
      <w:r>
        <w:fldChar w:fldCharType="begin"/>
      </w:r>
      <w:r>
        <w:instrText xml:space="preserve"> SEQ Figure \* ARABIC </w:instrText>
      </w:r>
      <w:r>
        <w:fldChar w:fldCharType="separate"/>
      </w:r>
      <w:r>
        <w:rPr>
          <w:noProof/>
        </w:rPr>
        <w:t>19</w:t>
      </w:r>
      <w:r>
        <w:fldChar w:fldCharType="end"/>
      </w:r>
      <w:bookmarkEnd w:id="246"/>
    </w:p>
    <w:p w14:paraId="2B9E7FF5" w14:textId="717E8D43" w:rsidR="00B96D64" w:rsidRPr="000D0C69" w:rsidRDefault="000F366B" w:rsidP="00B96D64">
      <w:pPr>
        <w:pStyle w:val="BodyTextIndent"/>
        <w:ind w:left="0"/>
        <w:rPr>
          <w:b/>
          <w:bCs/>
        </w:rPr>
      </w:pPr>
      <w:r w:rsidRPr="000F366B">
        <w:rPr>
          <w:noProof/>
        </w:rPr>
        <w:drawing>
          <wp:inline distT="0" distB="0" distL="0" distR="0" wp14:anchorId="1EFE36A8" wp14:editId="7CE7EA0F">
            <wp:extent cx="6650355" cy="4828540"/>
            <wp:effectExtent l="0" t="0" r="0" b="0"/>
            <wp:docPr id="605085455" name="Picture 1"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85455" name="Picture 1" descr="A graph with numbers and dots&#10;&#10;Description automatically generated"/>
                    <pic:cNvPicPr/>
                  </pic:nvPicPr>
                  <pic:blipFill>
                    <a:blip r:embed="rId109"/>
                    <a:stretch>
                      <a:fillRect/>
                    </a:stretch>
                  </pic:blipFill>
                  <pic:spPr>
                    <a:xfrm>
                      <a:off x="0" y="0"/>
                      <a:ext cx="6650355" cy="4828540"/>
                    </a:xfrm>
                    <a:prstGeom prst="rect">
                      <a:avLst/>
                    </a:prstGeom>
                  </pic:spPr>
                </pic:pic>
              </a:graphicData>
            </a:graphic>
          </wp:inline>
        </w:drawing>
      </w:r>
    </w:p>
    <w:p w14:paraId="7A9FA514" w14:textId="791DB4E7" w:rsidR="00B96D64" w:rsidRDefault="00B96D64" w:rsidP="00B96D64">
      <w:pPr>
        <w:pStyle w:val="BodyTextIndent"/>
        <w:ind w:left="0"/>
      </w:pPr>
    </w:p>
    <w:p w14:paraId="0EF7BD16" w14:textId="77777777" w:rsidR="00B96D64" w:rsidRDefault="00B96D64" w:rsidP="00B96D64">
      <w:pPr>
        <w:pStyle w:val="BodyTextIndent"/>
        <w:ind w:left="0"/>
      </w:pPr>
      <w:r>
        <w:t>The main reason for the big savings for many of these consumers is because the current demand charges are too high and the energy rates are too low.  Those customers with low load factors were thus heavily overcharged in the past.</w:t>
      </w:r>
    </w:p>
    <w:p w14:paraId="511DA6BE" w14:textId="77777777" w:rsidR="00B96D64" w:rsidRDefault="00B96D64" w:rsidP="00B96D64">
      <w:pPr>
        <w:pStyle w:val="BodyTextIndent"/>
        <w:ind w:left="0"/>
      </w:pPr>
    </w:p>
    <w:p w14:paraId="7992B83D" w14:textId="77777777" w:rsidR="00B96D64" w:rsidRDefault="00B96D64" w:rsidP="00B96D64">
      <w:pPr>
        <w:pStyle w:val="BodyTextIndent"/>
        <w:ind w:left="0"/>
      </w:pPr>
    </w:p>
    <w:p w14:paraId="0CB2E79C" w14:textId="77777777" w:rsidR="00B96D64"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47" w:name="_Toc161171096"/>
      <w:r>
        <w:rPr>
          <w:rFonts w:ascii="Arial" w:hAnsi="Arial"/>
          <w:b/>
          <w:sz w:val="22"/>
        </w:rPr>
        <w:t>TOU tariff recommendations</w:t>
      </w:r>
      <w:bookmarkEnd w:id="247"/>
    </w:p>
    <w:p w14:paraId="466C116E" w14:textId="77777777" w:rsidR="00B96D64" w:rsidRDefault="00B96D64" w:rsidP="00B96D64">
      <w:pPr>
        <w:pStyle w:val="BodyTextIndent"/>
        <w:ind w:left="0"/>
      </w:pPr>
    </w:p>
    <w:p w14:paraId="3AE586EC" w14:textId="77777777" w:rsidR="00B96D64" w:rsidRDefault="00B96D64" w:rsidP="00B96D64">
      <w:pPr>
        <w:pStyle w:val="BodyTextIndent"/>
        <w:ind w:left="0"/>
      </w:pPr>
      <w:r>
        <w:t>The following is thus proposed in this respect:</w:t>
      </w:r>
    </w:p>
    <w:p w14:paraId="1275DD09" w14:textId="77777777" w:rsidR="00B96D64" w:rsidRDefault="00B96D64" w:rsidP="00B96D64">
      <w:pPr>
        <w:pStyle w:val="BodyTextIndent"/>
        <w:ind w:left="0"/>
      </w:pPr>
    </w:p>
    <w:p w14:paraId="4EAD58D1" w14:textId="77777777" w:rsidR="00B96D64" w:rsidRDefault="00B96D64" w:rsidP="00B96D64">
      <w:pPr>
        <w:pStyle w:val="BodyTextIndent"/>
        <w:numPr>
          <w:ilvl w:val="0"/>
          <w:numId w:val="47"/>
        </w:numPr>
      </w:pPr>
      <w:r>
        <w:t>The tariffs thus be developed based on the cost of supply results.</w:t>
      </w:r>
    </w:p>
    <w:p w14:paraId="6B352CC1" w14:textId="77777777" w:rsidR="00B96D64" w:rsidRDefault="00B96D64" w:rsidP="00B96D64">
      <w:pPr>
        <w:pStyle w:val="BodyTextIndent"/>
        <w:numPr>
          <w:ilvl w:val="0"/>
          <w:numId w:val="47"/>
        </w:numPr>
      </w:pPr>
      <w:r>
        <w:t>The differentiation will be set as per cost differences.</w:t>
      </w:r>
    </w:p>
    <w:p w14:paraId="7202D85A" w14:textId="77777777" w:rsidR="00B96D64" w:rsidRDefault="00B96D64" w:rsidP="00B96D64">
      <w:pPr>
        <w:pStyle w:val="BodyTextIndent"/>
        <w:numPr>
          <w:ilvl w:val="0"/>
          <w:numId w:val="47"/>
        </w:numPr>
      </w:pPr>
      <w:r>
        <w:t>The markup on energy will be in R/kWh and not in %.</w:t>
      </w:r>
    </w:p>
    <w:p w14:paraId="6D81F1F3" w14:textId="6EAD93E0" w:rsidR="00811D9C" w:rsidRDefault="00811D9C" w:rsidP="00B96D64">
      <w:pPr>
        <w:pStyle w:val="BodyTextIndent"/>
        <w:numPr>
          <w:ilvl w:val="0"/>
          <w:numId w:val="47"/>
        </w:numPr>
      </w:pPr>
      <w:r>
        <w:t>The surcharges be removed and be replaced with new tariff rates to achieve the desired revenue.</w:t>
      </w:r>
    </w:p>
    <w:p w14:paraId="7232F8CB" w14:textId="77777777" w:rsidR="00B96D64" w:rsidRDefault="00B96D64" w:rsidP="00B96D64">
      <w:pPr>
        <w:pStyle w:val="BodyTextIndent"/>
        <w:numPr>
          <w:ilvl w:val="0"/>
          <w:numId w:val="47"/>
        </w:numPr>
      </w:pPr>
      <w:r>
        <w:t>A TOU tariff also needs to be created for small consumers.</w:t>
      </w:r>
    </w:p>
    <w:p w14:paraId="287F6694" w14:textId="77777777" w:rsidR="00B96D64" w:rsidRDefault="00B96D64" w:rsidP="00B96D64"/>
    <w:p w14:paraId="7CE621F5" w14:textId="77777777" w:rsidR="006A6F0C" w:rsidRDefault="006A6F0C" w:rsidP="00B96D64"/>
    <w:p w14:paraId="2F2A3F0C" w14:textId="38997B35" w:rsidR="006A6F0C" w:rsidRDefault="006A6F0C" w:rsidP="006A6F0C">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48" w:name="_Toc161171097"/>
      <w:r>
        <w:rPr>
          <w:rFonts w:ascii="Arial" w:hAnsi="Arial"/>
          <w:b/>
          <w:sz w:val="22"/>
        </w:rPr>
        <w:t>AVAILABILITY CHARGES</w:t>
      </w:r>
      <w:bookmarkEnd w:id="248"/>
    </w:p>
    <w:p w14:paraId="7041CAB1" w14:textId="77777777" w:rsidR="006A6F0C" w:rsidRDefault="006A6F0C" w:rsidP="00B96D64"/>
    <w:p w14:paraId="0E6C8CBF" w14:textId="157373B0" w:rsidR="006A6F0C" w:rsidRDefault="006A6F0C" w:rsidP="00B96D64">
      <w:r>
        <w:t>The municipality uses the incorrect terminology by referring to availability charges when they mean Basic charges.  The terms availability charges is generally refer to in the industry as stands where the supply is available but not taken by the owner.  Basic charges refer to the charge levied to consumers to covered the following costs:</w:t>
      </w:r>
    </w:p>
    <w:p w14:paraId="18C55A78" w14:textId="77777777" w:rsidR="006A6F0C" w:rsidRDefault="006A6F0C" w:rsidP="00B96D64"/>
    <w:p w14:paraId="528B9F11" w14:textId="724B7ED3" w:rsidR="006A6F0C" w:rsidRDefault="006A6F0C" w:rsidP="006A6F0C">
      <w:pPr>
        <w:pStyle w:val="ListParagraph"/>
        <w:numPr>
          <w:ilvl w:val="0"/>
          <w:numId w:val="76"/>
        </w:numPr>
      </w:pPr>
      <w:r>
        <w:t>Meter kiosk with circuit breakers, supply cable / line and meter.</w:t>
      </w:r>
    </w:p>
    <w:p w14:paraId="269B7B73" w14:textId="16AA6D0A" w:rsidR="006A6F0C" w:rsidRDefault="006A6F0C" w:rsidP="006A6F0C">
      <w:pPr>
        <w:pStyle w:val="ListParagraph"/>
        <w:numPr>
          <w:ilvl w:val="0"/>
          <w:numId w:val="76"/>
        </w:numPr>
      </w:pPr>
      <w:r>
        <w:t>Meter reading, billing, revenue collection, vending, customer services.</w:t>
      </w:r>
    </w:p>
    <w:p w14:paraId="7C8FBA48" w14:textId="45107B2D" w:rsidR="006A6F0C" w:rsidRDefault="006A6F0C" w:rsidP="006A6F0C">
      <w:pPr>
        <w:pStyle w:val="ListParagraph"/>
        <w:numPr>
          <w:ilvl w:val="0"/>
          <w:numId w:val="76"/>
        </w:numPr>
      </w:pPr>
      <w:r>
        <w:t>Meter repairs, replacement, maintenance, auditing, fault replies, etc.</w:t>
      </w:r>
    </w:p>
    <w:p w14:paraId="45C9D51A" w14:textId="77777777" w:rsidR="006A6F0C" w:rsidRDefault="006A6F0C" w:rsidP="00B96D64"/>
    <w:p w14:paraId="23A8348F" w14:textId="2DF5D4C7" w:rsidR="006A6F0C" w:rsidRDefault="006A6F0C" w:rsidP="00B96D64">
      <w:r>
        <w:t>The calculation of availability charges is done in the following way:</w:t>
      </w:r>
    </w:p>
    <w:p w14:paraId="0C577469" w14:textId="77777777" w:rsidR="006A6F0C" w:rsidRDefault="006A6F0C" w:rsidP="00B96D64"/>
    <w:p w14:paraId="79B152E6" w14:textId="0B01279A" w:rsidR="006A6F0C" w:rsidRDefault="006A6F0C" w:rsidP="006A6F0C">
      <w:pPr>
        <w:pStyle w:val="ListParagraph"/>
        <w:numPr>
          <w:ilvl w:val="0"/>
          <w:numId w:val="75"/>
        </w:numPr>
      </w:pPr>
      <w:r>
        <w:t>No contribution is made to the costs covered by the basic charge.</w:t>
      </w:r>
    </w:p>
    <w:p w14:paraId="0256DB90" w14:textId="10324045" w:rsidR="006A6F0C" w:rsidRDefault="006A6F0C" w:rsidP="006A6F0C">
      <w:pPr>
        <w:pStyle w:val="ListParagraph"/>
        <w:numPr>
          <w:ilvl w:val="0"/>
          <w:numId w:val="75"/>
        </w:numPr>
      </w:pPr>
      <w:r>
        <w:t>No contribution is made to the Maximum demand charge which include:</w:t>
      </w:r>
    </w:p>
    <w:p w14:paraId="4EAE11E1" w14:textId="497EEDAB" w:rsidR="006A6F0C" w:rsidRDefault="006A6F0C" w:rsidP="006A6F0C">
      <w:pPr>
        <w:pStyle w:val="ListParagraph"/>
        <w:numPr>
          <w:ilvl w:val="1"/>
          <w:numId w:val="75"/>
        </w:numPr>
      </w:pPr>
      <w:r>
        <w:t>The Eskom maximum demand charge</w:t>
      </w:r>
    </w:p>
    <w:p w14:paraId="68E86E60" w14:textId="6661D3D4" w:rsidR="006A6F0C" w:rsidRDefault="006A6F0C" w:rsidP="006A6F0C">
      <w:pPr>
        <w:pStyle w:val="ListParagraph"/>
        <w:numPr>
          <w:ilvl w:val="1"/>
          <w:numId w:val="75"/>
        </w:numPr>
      </w:pPr>
      <w:r>
        <w:t>50% of the municipal network costs</w:t>
      </w:r>
    </w:p>
    <w:p w14:paraId="26AB4359" w14:textId="46CB714F" w:rsidR="006A6F0C" w:rsidRDefault="006A6F0C" w:rsidP="006A6F0C">
      <w:pPr>
        <w:pStyle w:val="ListParagraph"/>
        <w:numPr>
          <w:ilvl w:val="0"/>
          <w:numId w:val="75"/>
        </w:numPr>
      </w:pPr>
      <w:r>
        <w:t>The full contribution is made to the Access charge which include:</w:t>
      </w:r>
    </w:p>
    <w:p w14:paraId="32C9FB2C" w14:textId="4CDF1A98" w:rsidR="006A6F0C" w:rsidRDefault="006A6F0C" w:rsidP="006A6F0C">
      <w:pPr>
        <w:pStyle w:val="ListParagraph"/>
        <w:numPr>
          <w:ilvl w:val="1"/>
          <w:numId w:val="75"/>
        </w:numPr>
      </w:pPr>
      <w:r>
        <w:t>50% of the municipal network costs (the more dedicated portion)</w:t>
      </w:r>
    </w:p>
    <w:p w14:paraId="3B37F61C" w14:textId="1A21B6ED" w:rsidR="006A6F0C" w:rsidRDefault="006A6F0C" w:rsidP="006A6F0C">
      <w:pPr>
        <w:pStyle w:val="ListParagraph"/>
        <w:numPr>
          <w:ilvl w:val="1"/>
          <w:numId w:val="75"/>
        </w:numPr>
      </w:pPr>
      <w:r>
        <w:t xml:space="preserve">The Eskom Access charge as capacity has to be reserved </w:t>
      </w:r>
      <w:r w:rsidR="004B47E8">
        <w:t>to Eskom.</w:t>
      </w:r>
    </w:p>
    <w:p w14:paraId="56505271" w14:textId="2ABAAD97" w:rsidR="004B47E8" w:rsidRDefault="004B47E8" w:rsidP="004B47E8">
      <w:pPr>
        <w:pStyle w:val="ListParagraph"/>
        <w:numPr>
          <w:ilvl w:val="0"/>
          <w:numId w:val="75"/>
        </w:numPr>
      </w:pPr>
      <w:r>
        <w:t>The demand on the network to calculate the access charge is based on the following:</w:t>
      </w:r>
    </w:p>
    <w:p w14:paraId="3E0408A9" w14:textId="274A2A06" w:rsidR="004B47E8" w:rsidRDefault="004B47E8" w:rsidP="004B47E8">
      <w:pPr>
        <w:pStyle w:val="ListParagraph"/>
        <w:numPr>
          <w:ilvl w:val="1"/>
          <w:numId w:val="75"/>
        </w:numPr>
      </w:pPr>
      <w:r>
        <w:t>The design capacity of the network.  This refer to the so called ADMD (After Diversity maximum Demand) which is usually about 1 to 5 kVA depending on the type of area.</w:t>
      </w:r>
    </w:p>
    <w:p w14:paraId="6476C8C9" w14:textId="09DCB3D3" w:rsidR="004B47E8" w:rsidRDefault="004B47E8" w:rsidP="004B47E8">
      <w:pPr>
        <w:pStyle w:val="ListParagraph"/>
        <w:numPr>
          <w:ilvl w:val="1"/>
          <w:numId w:val="75"/>
        </w:numPr>
      </w:pPr>
      <w:r>
        <w:t>This can be expressed by the installed capacity before diversity.  For these calculations a 30 Amp single phase supply with a 30% co-incident factor is used which comes to:</w:t>
      </w:r>
    </w:p>
    <w:p w14:paraId="490F20F0" w14:textId="09B52BEC" w:rsidR="004B47E8" w:rsidRDefault="004B47E8" w:rsidP="004B47E8">
      <w:pPr>
        <w:pStyle w:val="ListParagraph"/>
        <w:numPr>
          <w:ilvl w:val="2"/>
          <w:numId w:val="75"/>
        </w:numPr>
      </w:pPr>
      <w:r>
        <w:t xml:space="preserve">30 Amps x 240 Volts = 7.2 kVA </w:t>
      </w:r>
      <w:r>
        <w:rPr>
          <w:rFonts w:cs="Arial"/>
        </w:rPr>
        <w:t>÷</w:t>
      </w:r>
      <w:r>
        <w:t xml:space="preserve"> 3 = 2.4 kVA (ADMD).</w:t>
      </w:r>
    </w:p>
    <w:p w14:paraId="5F038CB2" w14:textId="77777777" w:rsidR="004B47E8" w:rsidRDefault="004B47E8" w:rsidP="00B96D64"/>
    <w:p w14:paraId="05E7267A" w14:textId="027509BF" w:rsidR="006A6F0C" w:rsidRDefault="004B47E8" w:rsidP="00B96D64">
      <w:r>
        <w:t>This represents the minimum that should be charged as the whole network still needs to be maintained and be paid for whether consumers use electricity or not.</w:t>
      </w:r>
    </w:p>
    <w:p w14:paraId="411E1AB6" w14:textId="77777777" w:rsidR="006A6F0C" w:rsidRDefault="006A6F0C" w:rsidP="00B96D64"/>
    <w:p w14:paraId="7D8E023F" w14:textId="77777777" w:rsidR="00B96D64" w:rsidRDefault="00B96D64" w:rsidP="00B96D64"/>
    <w:p w14:paraId="0FAF3CF7" w14:textId="5220917E" w:rsidR="00E769ED" w:rsidRDefault="00E769ED" w:rsidP="00E769ED">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49" w:name="_Toc161171098"/>
      <w:r>
        <w:rPr>
          <w:rFonts w:ascii="Arial" w:hAnsi="Arial"/>
          <w:b/>
          <w:sz w:val="22"/>
        </w:rPr>
        <w:t>BASIC CHARGES</w:t>
      </w:r>
      <w:bookmarkEnd w:id="249"/>
    </w:p>
    <w:p w14:paraId="46BC7621" w14:textId="77777777" w:rsidR="00E769ED" w:rsidRDefault="00E769ED" w:rsidP="00B96D64"/>
    <w:p w14:paraId="635F25EF" w14:textId="066AC71C" w:rsidR="00E769ED" w:rsidRDefault="00E769ED" w:rsidP="00B96D64">
      <w:r>
        <w:t>The is an issue in Ndlambe that consumers are complaining hat they have to pay a basic charge per meter in cases where multiple points of supply is provided on single properties.  The following should be noted in this respect:</w:t>
      </w:r>
    </w:p>
    <w:p w14:paraId="71DA5200" w14:textId="77777777" w:rsidR="00E769ED" w:rsidRDefault="00E769ED" w:rsidP="00B96D64"/>
    <w:p w14:paraId="2F943BE4" w14:textId="77777777" w:rsidR="00F473D6" w:rsidRDefault="00A92627" w:rsidP="00A92627">
      <w:pPr>
        <w:pStyle w:val="ListParagraph"/>
        <w:numPr>
          <w:ilvl w:val="0"/>
          <w:numId w:val="77"/>
        </w:numPr>
      </w:pPr>
      <w:r>
        <w:t>The law in fact stipulated that only one point of supply is allowed per erf.</w:t>
      </w:r>
      <w:r w:rsidR="00F473D6">
        <w:t xml:space="preserve">  </w:t>
      </w:r>
    </w:p>
    <w:p w14:paraId="4A38FFC7" w14:textId="4659B211" w:rsidR="00E769ED" w:rsidRDefault="00F473D6" w:rsidP="00A92627">
      <w:pPr>
        <w:pStyle w:val="ListParagraph"/>
        <w:numPr>
          <w:ilvl w:val="0"/>
          <w:numId w:val="77"/>
        </w:numPr>
      </w:pPr>
      <w:r>
        <w:t>In other words it is a concession by the municipality to allow multiple supplies on one stand.</w:t>
      </w:r>
    </w:p>
    <w:p w14:paraId="3BD8CB7F" w14:textId="56D2D8FF" w:rsidR="00F473D6" w:rsidRDefault="00F473D6" w:rsidP="00A92627">
      <w:pPr>
        <w:pStyle w:val="ListParagraph"/>
        <w:numPr>
          <w:ilvl w:val="0"/>
          <w:numId w:val="77"/>
        </w:numPr>
      </w:pPr>
      <w:r>
        <w:t>These multiple supplies neds itself to electricity theft as multiple wires enter the property which are not metered thus exposing the municipality to risk.</w:t>
      </w:r>
    </w:p>
    <w:p w14:paraId="13A3D1DB" w14:textId="152A1026" w:rsidR="00A64945" w:rsidRDefault="00A64945" w:rsidP="00A92627">
      <w:pPr>
        <w:pStyle w:val="ListParagraph"/>
        <w:numPr>
          <w:ilvl w:val="0"/>
          <w:numId w:val="77"/>
        </w:numPr>
      </w:pPr>
      <w:r>
        <w:t>The current basic charge covers the normal basic customer services costs but also makes a contribution to the network.</w:t>
      </w:r>
    </w:p>
    <w:p w14:paraId="7B918976" w14:textId="5675DB59" w:rsidR="00A64945" w:rsidRDefault="00A64945" w:rsidP="00A92627">
      <w:pPr>
        <w:pStyle w:val="ListParagraph"/>
        <w:numPr>
          <w:ilvl w:val="0"/>
          <w:numId w:val="77"/>
        </w:numPr>
      </w:pPr>
      <w:r>
        <w:t>The new tariffs will split these costs and thus each meter will only pay:</w:t>
      </w:r>
    </w:p>
    <w:p w14:paraId="6DDA9434" w14:textId="026CBA4E" w:rsidR="00A64945" w:rsidRDefault="00A64945" w:rsidP="00A64945">
      <w:pPr>
        <w:pStyle w:val="ListParagraph"/>
        <w:numPr>
          <w:ilvl w:val="1"/>
          <w:numId w:val="77"/>
        </w:numPr>
      </w:pPr>
      <w:r>
        <w:t>The basic consumer services associated with a meter.</w:t>
      </w:r>
    </w:p>
    <w:p w14:paraId="044D3F89" w14:textId="093ABE09" w:rsidR="00A64945" w:rsidRDefault="00A64945" w:rsidP="00A64945">
      <w:pPr>
        <w:pStyle w:val="ListParagraph"/>
        <w:numPr>
          <w:ilvl w:val="1"/>
          <w:numId w:val="77"/>
        </w:numPr>
      </w:pPr>
      <w:r>
        <w:t>The capacity of each supply (meter).</w:t>
      </w:r>
    </w:p>
    <w:p w14:paraId="64207EAE" w14:textId="67830E99" w:rsidR="00A64945" w:rsidRDefault="00A64945" w:rsidP="00A64945">
      <w:pPr>
        <w:pStyle w:val="ListParagraph"/>
        <w:numPr>
          <w:ilvl w:val="0"/>
          <w:numId w:val="77"/>
        </w:numPr>
      </w:pPr>
      <w:r>
        <w:t>With the new meter the system would thus be more fair as the capacity that can be associated with the different meters will each make its fair contribution to the network costs.</w:t>
      </w:r>
    </w:p>
    <w:p w14:paraId="1E90F554" w14:textId="77777777" w:rsidR="00E769ED" w:rsidRDefault="00E769ED" w:rsidP="00B96D64"/>
    <w:p w14:paraId="3BBA5764" w14:textId="162C517C" w:rsidR="00E769ED" w:rsidRDefault="00A64945" w:rsidP="00B96D64">
      <w:r>
        <w:t>If consumers feal unhappy with this arrangement they can take a single supply from the municipality and distribute and supply meters and vend</w:t>
      </w:r>
      <w:r w:rsidR="00FA031B">
        <w:t xml:space="preserve"> (sell) </w:t>
      </w:r>
      <w:r>
        <w:t>their own units to the various different supplies on the property themselves.</w:t>
      </w:r>
    </w:p>
    <w:p w14:paraId="7726E8A9" w14:textId="77777777" w:rsidR="00E769ED" w:rsidRDefault="00E769ED" w:rsidP="00B96D64"/>
    <w:p w14:paraId="48AE96DC" w14:textId="77777777" w:rsidR="00A64945" w:rsidRPr="00033480" w:rsidRDefault="00A64945" w:rsidP="00B96D64"/>
    <w:p w14:paraId="4BF937D4"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50" w:name="_Toc161171099"/>
      <w:r>
        <w:rPr>
          <w:rFonts w:ascii="Arial" w:hAnsi="Arial"/>
          <w:b/>
          <w:sz w:val="22"/>
        </w:rPr>
        <w:t>SMALL SCALE EMBEDDED GENERATION (SSEG)</w:t>
      </w:r>
      <w:bookmarkEnd w:id="250"/>
    </w:p>
    <w:p w14:paraId="32DF8D1E" w14:textId="77777777" w:rsidR="00B96D64" w:rsidRPr="00C5127C" w:rsidRDefault="00B96D64" w:rsidP="00B96D64"/>
    <w:p w14:paraId="45358E37" w14:textId="77777777" w:rsidR="00B96D64" w:rsidRDefault="00B96D64" w:rsidP="00B96D64">
      <w:pPr>
        <w:pStyle w:val="BodyTextIndent"/>
        <w:ind w:left="0"/>
      </w:pPr>
      <w:r>
        <w:t xml:space="preserve">The important issue in respect of SSEG customers is that they must be on a cost reflective tariff with fixed and capacity / demand charges close to cost.  </w:t>
      </w:r>
    </w:p>
    <w:p w14:paraId="329DB769" w14:textId="77777777" w:rsidR="00B96D64" w:rsidRDefault="00B96D64" w:rsidP="00B96D64">
      <w:pPr>
        <w:pStyle w:val="BodyTextIndent"/>
        <w:ind w:left="0"/>
      </w:pPr>
    </w:p>
    <w:p w14:paraId="67921268" w14:textId="77777777" w:rsidR="00B96D64" w:rsidRDefault="00B96D64" w:rsidP="00B96D64">
      <w:pPr>
        <w:pStyle w:val="BodyTextIndent"/>
        <w:ind w:left="0"/>
      </w:pPr>
      <w:r w:rsidRPr="00E03245">
        <w:rPr>
          <w:b/>
          <w:bCs/>
          <w:sz w:val="24"/>
          <w:szCs w:val="22"/>
        </w:rPr>
        <w:t xml:space="preserve">Ideally </w:t>
      </w:r>
      <w:r>
        <w:t>all SSEG consumers should be on a TOU tariff with 4 quadrant meters:</w:t>
      </w:r>
    </w:p>
    <w:p w14:paraId="69D902C2" w14:textId="77777777" w:rsidR="00B96D64" w:rsidRDefault="00B96D64" w:rsidP="00B96D64">
      <w:pPr>
        <w:pStyle w:val="BodyTextIndent"/>
        <w:numPr>
          <w:ilvl w:val="0"/>
          <w:numId w:val="59"/>
        </w:numPr>
      </w:pPr>
      <w:r>
        <w:t xml:space="preserve">A new TOU tariff for small consumers, &lt;100 kVA, has been developed.  </w:t>
      </w:r>
    </w:p>
    <w:p w14:paraId="454BCAA8" w14:textId="77777777" w:rsidR="00B96D64" w:rsidRDefault="00B96D64" w:rsidP="00B96D64">
      <w:pPr>
        <w:pStyle w:val="BodyTextIndent"/>
        <w:numPr>
          <w:ilvl w:val="0"/>
          <w:numId w:val="59"/>
        </w:numPr>
      </w:pPr>
      <w:r>
        <w:t xml:space="preserve">Any consumer can select this tariff, but all SSEG consumers must be on this tariff.  </w:t>
      </w:r>
    </w:p>
    <w:p w14:paraId="07AA6461" w14:textId="77777777" w:rsidR="00B96D64" w:rsidRDefault="00B96D64" w:rsidP="00B96D64">
      <w:pPr>
        <w:pStyle w:val="BodyTextIndent"/>
        <w:numPr>
          <w:ilvl w:val="0"/>
          <w:numId w:val="59"/>
        </w:numPr>
      </w:pPr>
      <w:r>
        <w:t xml:space="preserve">It is subject to an application and payment for the supply and installation of a 4 wire, 4 quadrant TOU meter. </w:t>
      </w:r>
    </w:p>
    <w:p w14:paraId="2ED98C72" w14:textId="77777777" w:rsidR="00B96D64" w:rsidRDefault="00B96D64" w:rsidP="00B96D64">
      <w:pPr>
        <w:pStyle w:val="BodyTextIndent"/>
        <w:numPr>
          <w:ilvl w:val="0"/>
          <w:numId w:val="59"/>
        </w:numPr>
      </w:pPr>
      <w:r>
        <w:t>The tariff has been designed as follows:</w:t>
      </w:r>
    </w:p>
    <w:p w14:paraId="6AEDB586" w14:textId="77777777" w:rsidR="00B96D64" w:rsidRDefault="00B96D64" w:rsidP="00B96D64">
      <w:pPr>
        <w:pStyle w:val="BodyTextIndent"/>
        <w:numPr>
          <w:ilvl w:val="1"/>
          <w:numId w:val="49"/>
        </w:numPr>
      </w:pPr>
      <w:r>
        <w:t xml:space="preserve">The basic charge equal to the average of a 1 and 3 phase TOU meter supply. </w:t>
      </w:r>
    </w:p>
    <w:p w14:paraId="3C59B3CA" w14:textId="77777777" w:rsidR="00B96D64" w:rsidRDefault="00B96D64" w:rsidP="00B96D64">
      <w:pPr>
        <w:pStyle w:val="BodyTextIndent"/>
        <w:numPr>
          <w:ilvl w:val="1"/>
          <w:numId w:val="49"/>
        </w:numPr>
      </w:pPr>
      <w:r>
        <w:t>The capacity charge is set at the average of the Domestic and Commercial tariff capacity charge.</w:t>
      </w:r>
    </w:p>
    <w:p w14:paraId="58532B9E" w14:textId="77777777" w:rsidR="00B96D64" w:rsidRDefault="00B96D64" w:rsidP="00B96D64">
      <w:pPr>
        <w:pStyle w:val="BodyTextIndent"/>
        <w:numPr>
          <w:ilvl w:val="1"/>
          <w:numId w:val="49"/>
        </w:numPr>
      </w:pPr>
      <w:r>
        <w:t>The energy rates are set equal to the Bulk LV plus the additional losses on the LV network.</w:t>
      </w:r>
    </w:p>
    <w:p w14:paraId="09BD2112" w14:textId="60E52489" w:rsidR="00B96D64" w:rsidRDefault="00B96D64" w:rsidP="00B96D64">
      <w:pPr>
        <w:pStyle w:val="BodyTextIndent"/>
        <w:numPr>
          <w:ilvl w:val="1"/>
          <w:numId w:val="49"/>
        </w:numPr>
      </w:pPr>
      <w:r>
        <w:lastRenderedPageBreak/>
        <w:t>No reactive any charge is levied</w:t>
      </w:r>
      <w:r w:rsidR="00362F9A">
        <w:t>.</w:t>
      </w:r>
    </w:p>
    <w:p w14:paraId="37AA6CC2" w14:textId="77777777" w:rsidR="00B96D64" w:rsidRDefault="00B96D64" w:rsidP="00B96D64">
      <w:pPr>
        <w:pStyle w:val="BodyTextIndent"/>
        <w:ind w:left="0"/>
      </w:pPr>
    </w:p>
    <w:p w14:paraId="201B1151" w14:textId="77777777" w:rsidR="00B96D64" w:rsidRDefault="00B96D64" w:rsidP="00B96D64">
      <w:pPr>
        <w:pStyle w:val="BodyTextIndent"/>
        <w:ind w:left="0"/>
      </w:pPr>
      <w:r>
        <w:t>The SSEG Feed-in tariff, which caters for consumers who want to feed-in to the network, is as follows:</w:t>
      </w:r>
    </w:p>
    <w:p w14:paraId="497404CD" w14:textId="77777777" w:rsidR="00B96D64" w:rsidRDefault="00B96D64" w:rsidP="00B96D64">
      <w:pPr>
        <w:pStyle w:val="BodyTextIndent"/>
        <w:ind w:left="0"/>
      </w:pPr>
    </w:p>
    <w:p w14:paraId="02E9050B" w14:textId="77777777" w:rsidR="00B96D64" w:rsidRDefault="00B96D64" w:rsidP="00B96D64">
      <w:pPr>
        <w:pStyle w:val="BodyTextIndent"/>
        <w:numPr>
          <w:ilvl w:val="0"/>
          <w:numId w:val="46"/>
        </w:numPr>
      </w:pPr>
      <w:r>
        <w:t>An additional basic charge to cater for the additional metering &amp; administration costs to administer the feed-in.</w:t>
      </w:r>
    </w:p>
    <w:p w14:paraId="40731EEF" w14:textId="1960BE11" w:rsidR="00B96D64" w:rsidRDefault="00B96D64" w:rsidP="00B96D64">
      <w:pPr>
        <w:pStyle w:val="BodyTextIndent"/>
        <w:numPr>
          <w:ilvl w:val="0"/>
          <w:numId w:val="46"/>
        </w:numPr>
      </w:pPr>
      <w:r>
        <w:t xml:space="preserve">The energy credit rates are set at </w:t>
      </w:r>
      <w:r w:rsidR="003B45A3">
        <w:t>8</w:t>
      </w:r>
      <w:r>
        <w:t xml:space="preserve">0% of Eskom Megaflex energy </w:t>
      </w:r>
      <w:r w:rsidR="003B45A3">
        <w:t xml:space="preserve">charges </w:t>
      </w:r>
      <w:r>
        <w:t xml:space="preserve">applicable to </w:t>
      </w:r>
      <w:r w:rsidR="00596D2E">
        <w:t>Ndlambe</w:t>
      </w:r>
      <w:r>
        <w:t xml:space="preserve">. </w:t>
      </w:r>
    </w:p>
    <w:p w14:paraId="1B76898D" w14:textId="77777777" w:rsidR="00B96D64" w:rsidRDefault="00B96D64" w:rsidP="00B96D64">
      <w:pPr>
        <w:pStyle w:val="BodyTextIndent"/>
        <w:numPr>
          <w:ilvl w:val="0"/>
          <w:numId w:val="46"/>
        </w:numPr>
      </w:pPr>
      <w:r>
        <w:t>This tariff applies to any customer wanting to feed-in irrespective of whether they have a LV or MV connection.</w:t>
      </w:r>
    </w:p>
    <w:p w14:paraId="2D879EB8" w14:textId="77777777" w:rsidR="00B96D64" w:rsidRDefault="00B96D64" w:rsidP="00B96D64">
      <w:pPr>
        <w:pStyle w:val="BodyTextIndent"/>
        <w:numPr>
          <w:ilvl w:val="0"/>
          <w:numId w:val="46"/>
        </w:numPr>
      </w:pPr>
      <w:r>
        <w:t>Various other conditions apply.</w:t>
      </w:r>
    </w:p>
    <w:p w14:paraId="46E0D109" w14:textId="77777777" w:rsidR="00B96D64" w:rsidRDefault="00B96D64" w:rsidP="00B96D64">
      <w:pPr>
        <w:pStyle w:val="BodyTextIndent"/>
        <w:ind w:left="0"/>
      </w:pPr>
    </w:p>
    <w:p w14:paraId="52443B4D" w14:textId="1E0D3E6E" w:rsidR="003B45A3" w:rsidRDefault="003B45A3" w:rsidP="00B96D64">
      <w:pPr>
        <w:pStyle w:val="BodyTextIndent"/>
        <w:ind w:left="0"/>
      </w:pPr>
      <w:r>
        <w:t xml:space="preserve">The proposed TOU to be applied to SSEG consumers smaller than 50 kVA and the SSEG additional basic charge and feedin rates which apply to all SSEG consumers are shown in </w:t>
      </w:r>
      <w:r>
        <w:fldChar w:fldCharType="begin"/>
      </w:r>
      <w:r>
        <w:instrText xml:space="preserve"> REF _Ref161087780 \h </w:instrText>
      </w:r>
      <w:r>
        <w:fldChar w:fldCharType="separate"/>
      </w:r>
      <w:r>
        <w:t xml:space="preserve">Table </w:t>
      </w:r>
      <w:r>
        <w:rPr>
          <w:noProof/>
        </w:rPr>
        <w:t>7</w:t>
      </w:r>
      <w:r>
        <w:fldChar w:fldCharType="end"/>
      </w:r>
      <w:r w:rsidR="00E560BA">
        <w:t>4</w:t>
      </w:r>
      <w:r>
        <w:t xml:space="preserve"> below.</w:t>
      </w:r>
    </w:p>
    <w:p w14:paraId="0C65980D" w14:textId="77777777" w:rsidR="003B45A3" w:rsidRDefault="003B45A3" w:rsidP="00B96D64">
      <w:pPr>
        <w:pStyle w:val="BodyTextIndent"/>
        <w:ind w:left="0"/>
      </w:pPr>
    </w:p>
    <w:p w14:paraId="687CF334" w14:textId="0777D8FD" w:rsidR="003B45A3" w:rsidRDefault="003B45A3" w:rsidP="003B45A3">
      <w:pPr>
        <w:pStyle w:val="Caption"/>
      </w:pPr>
      <w:bookmarkStart w:id="251" w:name="_Ref161087780"/>
      <w:r>
        <w:t xml:space="preserve">Table </w:t>
      </w:r>
      <w:r>
        <w:fldChar w:fldCharType="begin"/>
      </w:r>
      <w:r>
        <w:instrText xml:space="preserve"> SEQ Table \* ARABIC </w:instrText>
      </w:r>
      <w:r>
        <w:fldChar w:fldCharType="separate"/>
      </w:r>
      <w:r w:rsidR="000F2F16">
        <w:rPr>
          <w:noProof/>
        </w:rPr>
        <w:t>74</w:t>
      </w:r>
      <w:r>
        <w:fldChar w:fldCharType="end"/>
      </w:r>
      <w:bookmarkEnd w:id="251"/>
    </w:p>
    <w:p w14:paraId="3DAC6D86" w14:textId="0DD38A4C" w:rsidR="003B45A3" w:rsidRPr="003B45A3" w:rsidRDefault="002B0DFB" w:rsidP="003B45A3">
      <w:r w:rsidRPr="002B0DFB">
        <w:rPr>
          <w:noProof/>
        </w:rPr>
        <w:drawing>
          <wp:inline distT="0" distB="0" distL="0" distR="0" wp14:anchorId="076D44ED" wp14:editId="2DBCC305">
            <wp:extent cx="6650355" cy="3538855"/>
            <wp:effectExtent l="0" t="0" r="0" b="4445"/>
            <wp:docPr id="204566596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65969" name="Picture 1" descr="A screenshot of a document&#10;&#10;Description automatically generated"/>
                    <pic:cNvPicPr/>
                  </pic:nvPicPr>
                  <pic:blipFill>
                    <a:blip r:embed="rId110"/>
                    <a:stretch>
                      <a:fillRect/>
                    </a:stretch>
                  </pic:blipFill>
                  <pic:spPr>
                    <a:xfrm>
                      <a:off x="0" y="0"/>
                      <a:ext cx="6650355" cy="3538855"/>
                    </a:xfrm>
                    <a:prstGeom prst="rect">
                      <a:avLst/>
                    </a:prstGeom>
                  </pic:spPr>
                </pic:pic>
              </a:graphicData>
            </a:graphic>
          </wp:inline>
        </w:drawing>
      </w:r>
    </w:p>
    <w:p w14:paraId="40C21F4E" w14:textId="77777777" w:rsidR="003B45A3" w:rsidRDefault="003B45A3" w:rsidP="00B96D64">
      <w:pPr>
        <w:pStyle w:val="BodyTextIndent"/>
        <w:ind w:left="0"/>
      </w:pPr>
    </w:p>
    <w:p w14:paraId="39C01818" w14:textId="77777777" w:rsidR="00B96D64" w:rsidRDefault="00B96D64" w:rsidP="00B96D64">
      <w:r w:rsidRPr="00E03245">
        <w:rPr>
          <w:b/>
          <w:bCs/>
          <w:sz w:val="24"/>
          <w:szCs w:val="22"/>
        </w:rPr>
        <w:t xml:space="preserve">Realistically </w:t>
      </w:r>
      <w:r>
        <w:t>the municipality does not currently have the resources to manage many electronic meters.</w:t>
      </w:r>
    </w:p>
    <w:p w14:paraId="196911AF" w14:textId="77777777" w:rsidR="00B96D64" w:rsidRDefault="00B96D64" w:rsidP="00B96D64">
      <w:r>
        <w:t>An alternative option is as follows:</w:t>
      </w:r>
    </w:p>
    <w:p w14:paraId="6ED82C8E" w14:textId="77777777" w:rsidR="00B96D64" w:rsidRDefault="00B96D64" w:rsidP="00B96D64">
      <w:pPr>
        <w:pStyle w:val="ListParagraph"/>
        <w:numPr>
          <w:ilvl w:val="0"/>
          <w:numId w:val="60"/>
        </w:numPr>
      </w:pPr>
      <w:r>
        <w:t>SSEGS consumers pay the standard domestic tariff plus the additional SSEG basic charge.</w:t>
      </w:r>
    </w:p>
    <w:p w14:paraId="76323673" w14:textId="77777777" w:rsidR="00B96D64" w:rsidRDefault="00B96D64" w:rsidP="00B96D64">
      <w:pPr>
        <w:pStyle w:val="ListParagraph"/>
        <w:numPr>
          <w:ilvl w:val="0"/>
          <w:numId w:val="60"/>
        </w:numPr>
      </w:pPr>
      <w:r>
        <w:t>The energy charge for consumption remains the same.</w:t>
      </w:r>
    </w:p>
    <w:p w14:paraId="7F5FC525" w14:textId="77777777" w:rsidR="00B96D64" w:rsidRDefault="00B96D64" w:rsidP="00B96D64">
      <w:pPr>
        <w:pStyle w:val="ListParagraph"/>
        <w:numPr>
          <w:ilvl w:val="0"/>
          <w:numId w:val="60"/>
        </w:numPr>
      </w:pPr>
      <w:r>
        <w:t>The export tariff be set as a single energy rate.</w:t>
      </w:r>
    </w:p>
    <w:p w14:paraId="181B27E3" w14:textId="77777777" w:rsidR="00B96D64" w:rsidRDefault="00B96D64" w:rsidP="00B96D64">
      <w:pPr>
        <w:pStyle w:val="ListParagraph"/>
        <w:numPr>
          <w:ilvl w:val="0"/>
          <w:numId w:val="60"/>
        </w:numPr>
      </w:pPr>
      <w:r>
        <w:t>The standard Ferraris disc meters cannot be used as these meters turn backwards when any energy is exported.  The consumer will thus at least have to pay for any electronic meter that will block / not record any export energy.</w:t>
      </w:r>
    </w:p>
    <w:p w14:paraId="64D5E44A" w14:textId="7B73D3C5" w:rsidR="00B96D64" w:rsidRDefault="00B96D64" w:rsidP="00B96D64">
      <w:pPr>
        <w:pStyle w:val="ListParagraph"/>
        <w:numPr>
          <w:ilvl w:val="0"/>
          <w:numId w:val="60"/>
        </w:numPr>
      </w:pPr>
      <w:r>
        <w:t>These consumers must at least take a 30</w:t>
      </w:r>
      <w:r w:rsidR="00EE02BA">
        <w:t>/40</w:t>
      </w:r>
      <w:r>
        <w:t xml:space="preserve"> Amp supply.</w:t>
      </w:r>
    </w:p>
    <w:p w14:paraId="7CA3C6E4" w14:textId="77777777" w:rsidR="00B96D64" w:rsidRDefault="00B96D64" w:rsidP="00B96D64"/>
    <w:p w14:paraId="32121B21" w14:textId="77777777" w:rsidR="00B96D64" w:rsidRDefault="00B96D64" w:rsidP="00B96D64">
      <w:r>
        <w:t>It is realised that many SSEG consumers use very little energy.  In terms of the current industry accepted norm consumers can only export so much energy as the value of their energy consumed.  This seriously limits any exports.  Cape Town has obtained approval from NERSA to buy more than the value of what the consumer buys from National Treasury.</w:t>
      </w:r>
    </w:p>
    <w:p w14:paraId="7BA79607" w14:textId="77777777" w:rsidR="00B96D64" w:rsidRDefault="00B96D64" w:rsidP="00B96D64"/>
    <w:p w14:paraId="673390F6" w14:textId="77777777" w:rsidR="00B96D64" w:rsidRDefault="00B96D64" w:rsidP="00B96D64">
      <w:r>
        <w:t>The potential to buy massive amounts of energy from SSEG consumers is very real.  It is therefore proposed that the TOU option with 4 quadrant meters be the preferred way to address these consumers.  In terms of managing the electronic meters with remote access it is strongly proposed that an external contractor be appointed to do this management.  The additional cost can be the basis for the additional SSEG basic charge and thus it would not have a negative financial impact on the municipality.</w:t>
      </w:r>
    </w:p>
    <w:p w14:paraId="404D287A" w14:textId="77777777" w:rsidR="00B96D64" w:rsidRDefault="00B96D64" w:rsidP="00B96D64"/>
    <w:p w14:paraId="25CAA20F" w14:textId="77777777" w:rsidR="00EE02BA" w:rsidRDefault="00EE02BA" w:rsidP="00B96D64"/>
    <w:p w14:paraId="314A0307" w14:textId="77777777" w:rsidR="00B96D64" w:rsidRPr="0037716F"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52" w:name="_Toc161171100"/>
      <w:r>
        <w:rPr>
          <w:rFonts w:ascii="Arial" w:hAnsi="Arial"/>
          <w:b/>
          <w:sz w:val="22"/>
        </w:rPr>
        <w:lastRenderedPageBreak/>
        <w:t>PHASE IN</w:t>
      </w:r>
      <w:bookmarkEnd w:id="252"/>
    </w:p>
    <w:p w14:paraId="7F62F3B6" w14:textId="77777777" w:rsidR="00B96D64" w:rsidRDefault="00B96D64" w:rsidP="00B96D64">
      <w:pPr>
        <w:pStyle w:val="BodyTextIndent"/>
        <w:ind w:left="0"/>
      </w:pPr>
    </w:p>
    <w:p w14:paraId="122C9AF6" w14:textId="77777777" w:rsidR="00B96D64" w:rsidRDefault="00B96D64" w:rsidP="00B96D64">
      <w:pPr>
        <w:pStyle w:val="BodyTextIndent"/>
        <w:ind w:left="0"/>
      </w:pPr>
      <w:r>
        <w:t>It is accepted that the proposed tariff structure changes will have a marked impact on customers.  Some customers will pay much less and others much more.  For this reason, the possibility to phase the changes in evenly over 3 years could be considered.  This can be done as follows:</w:t>
      </w:r>
    </w:p>
    <w:p w14:paraId="54417CFF" w14:textId="77777777" w:rsidR="00B96D64" w:rsidRDefault="00B96D64" w:rsidP="00B96D64">
      <w:pPr>
        <w:pStyle w:val="BodyTextIndent"/>
        <w:ind w:left="0"/>
      </w:pPr>
    </w:p>
    <w:p w14:paraId="6F65343A" w14:textId="77777777" w:rsidR="00B96D64" w:rsidRDefault="00B96D64" w:rsidP="00B96D64">
      <w:pPr>
        <w:pStyle w:val="BodyTextIndent"/>
        <w:numPr>
          <w:ilvl w:val="0"/>
          <w:numId w:val="28"/>
        </w:numPr>
      </w:pPr>
      <w:r>
        <w:t>Calculate the difference between the current charge and the proposed charge. (basic, Amp, R/kVA, energy).</w:t>
      </w:r>
    </w:p>
    <w:p w14:paraId="18917D00" w14:textId="77777777" w:rsidR="00B96D64" w:rsidRDefault="00B96D64" w:rsidP="00B96D64">
      <w:pPr>
        <w:pStyle w:val="BodyTextIndent"/>
        <w:numPr>
          <w:ilvl w:val="0"/>
          <w:numId w:val="28"/>
        </w:numPr>
      </w:pPr>
      <w:r>
        <w:t>Divide the difference by 3 and add to the current charge.</w:t>
      </w:r>
    </w:p>
    <w:p w14:paraId="20751A15" w14:textId="77777777" w:rsidR="00B96D64" w:rsidRDefault="00B96D64" w:rsidP="00B96D64">
      <w:pPr>
        <w:pStyle w:val="BodyTextIndent"/>
        <w:numPr>
          <w:ilvl w:val="0"/>
          <w:numId w:val="28"/>
        </w:numPr>
      </w:pPr>
      <w:r>
        <w:t xml:space="preserve">Then add annual price increase %. </w:t>
      </w:r>
    </w:p>
    <w:p w14:paraId="47764A21" w14:textId="77777777" w:rsidR="00B96D64" w:rsidRDefault="00B96D64" w:rsidP="00B96D64">
      <w:pPr>
        <w:pStyle w:val="BodyTextIndent"/>
        <w:numPr>
          <w:ilvl w:val="0"/>
          <w:numId w:val="28"/>
        </w:numPr>
      </w:pPr>
      <w:r>
        <w:t>In year two add 1/3 of the difference and year three the full difference.</w:t>
      </w:r>
    </w:p>
    <w:p w14:paraId="2006BE2A" w14:textId="77777777" w:rsidR="00B96D64" w:rsidRDefault="00B96D64" w:rsidP="00B96D64">
      <w:pPr>
        <w:pStyle w:val="BodyTextIndent"/>
        <w:numPr>
          <w:ilvl w:val="0"/>
          <w:numId w:val="28"/>
        </w:numPr>
      </w:pPr>
      <w:r>
        <w:t>Continue this trend to the end of the 3 year phase in.</w:t>
      </w:r>
    </w:p>
    <w:p w14:paraId="3DBA137F" w14:textId="77777777" w:rsidR="00B96D64" w:rsidRDefault="00B96D64" w:rsidP="00B96D64">
      <w:pPr>
        <w:pStyle w:val="BodyTextIndent"/>
        <w:numPr>
          <w:ilvl w:val="0"/>
          <w:numId w:val="28"/>
        </w:numPr>
      </w:pPr>
      <w:r>
        <w:t>In some cases, combine different tariffs to reduce the total number.</w:t>
      </w:r>
    </w:p>
    <w:p w14:paraId="268AB87E" w14:textId="77777777" w:rsidR="00B96D64" w:rsidRPr="00EC2F78" w:rsidRDefault="00B96D64" w:rsidP="00B96D64">
      <w:pPr>
        <w:pStyle w:val="BodyTextIndent"/>
        <w:ind w:left="0"/>
      </w:pPr>
      <w:bookmarkStart w:id="253" w:name="_Ref22292349"/>
    </w:p>
    <w:p w14:paraId="32D48CF2" w14:textId="77777777" w:rsidR="00B96D64" w:rsidRDefault="00B96D64" w:rsidP="00B96D64">
      <w:pPr>
        <w:pStyle w:val="BodyTextIndent"/>
        <w:ind w:left="0"/>
      </w:pPr>
      <w:r w:rsidRPr="00EC2F78">
        <w:t xml:space="preserve">This </w:t>
      </w:r>
      <w:r>
        <w:t>phase in plan has many difficulties:</w:t>
      </w:r>
    </w:p>
    <w:p w14:paraId="1F2FEB38" w14:textId="77777777" w:rsidR="00B96D64" w:rsidRDefault="00B96D64" w:rsidP="00B96D64">
      <w:pPr>
        <w:pStyle w:val="BodyTextIndent"/>
        <w:ind w:left="0"/>
      </w:pPr>
    </w:p>
    <w:p w14:paraId="0C5F8BE1" w14:textId="77777777" w:rsidR="00B96D64" w:rsidRPr="00EC2F78" w:rsidRDefault="00B96D64" w:rsidP="00B96D64">
      <w:pPr>
        <w:pStyle w:val="BodyTextIndent"/>
        <w:ind w:left="0"/>
        <w:rPr>
          <w:b/>
          <w:bCs/>
        </w:rPr>
      </w:pPr>
      <w:r w:rsidRPr="00EC2F78">
        <w:rPr>
          <w:b/>
          <w:bCs/>
        </w:rPr>
        <w:t>Domestic.</w:t>
      </w:r>
    </w:p>
    <w:p w14:paraId="3D55AB6D" w14:textId="32198A4D" w:rsidR="00B96D64" w:rsidRDefault="005E15DA" w:rsidP="00B96D64">
      <w:pPr>
        <w:pStyle w:val="BodyTextIndent"/>
        <w:numPr>
          <w:ilvl w:val="0"/>
          <w:numId w:val="69"/>
        </w:numPr>
      </w:pPr>
      <w:r>
        <w:t>Indigents and 20 Amp will see no change</w:t>
      </w:r>
      <w:r w:rsidR="00B96D64">
        <w:t xml:space="preserve">. </w:t>
      </w:r>
    </w:p>
    <w:p w14:paraId="37983A85" w14:textId="1B2015DB" w:rsidR="005E15DA" w:rsidRPr="00EC2F78" w:rsidRDefault="005E15DA" w:rsidP="00B96D64">
      <w:pPr>
        <w:pStyle w:val="BodyTextIndent"/>
        <w:numPr>
          <w:ilvl w:val="0"/>
          <w:numId w:val="69"/>
        </w:numPr>
      </w:pPr>
      <w:r>
        <w:t>Those with supplies &gt; 20 Amp single phase with see basic charges reducing and capacity charges increasing and the higher energy block prices reducing.</w:t>
      </w:r>
    </w:p>
    <w:p w14:paraId="1A9E4E97" w14:textId="77777777" w:rsidR="00B96D64" w:rsidRDefault="00B96D64" w:rsidP="00B96D64">
      <w:pPr>
        <w:pStyle w:val="BodyTextIndent"/>
        <w:ind w:left="0"/>
      </w:pPr>
    </w:p>
    <w:p w14:paraId="4639B01A" w14:textId="77777777" w:rsidR="00B96D64" w:rsidRPr="00EC2F78" w:rsidRDefault="00B96D64" w:rsidP="00B96D64">
      <w:pPr>
        <w:pStyle w:val="BodyTextIndent"/>
        <w:ind w:left="0"/>
        <w:rPr>
          <w:b/>
          <w:bCs/>
        </w:rPr>
      </w:pPr>
      <w:r w:rsidRPr="00EC2F78">
        <w:rPr>
          <w:b/>
          <w:bCs/>
        </w:rPr>
        <w:t>Commercial</w:t>
      </w:r>
    </w:p>
    <w:p w14:paraId="4C275954" w14:textId="723A5696" w:rsidR="005E15DA" w:rsidRPr="00EC2F78" w:rsidRDefault="005E15DA" w:rsidP="005E15DA">
      <w:pPr>
        <w:pStyle w:val="BodyTextIndent"/>
        <w:numPr>
          <w:ilvl w:val="0"/>
          <w:numId w:val="69"/>
        </w:numPr>
      </w:pPr>
      <w:r>
        <w:t>They will see basic charges reducing and capacity charges increasing and the energy charges reducing.</w:t>
      </w:r>
    </w:p>
    <w:p w14:paraId="0F86F055" w14:textId="77777777" w:rsidR="00B96D64" w:rsidRDefault="00B96D64" w:rsidP="00B96D64">
      <w:pPr>
        <w:pStyle w:val="BodyTextIndent"/>
        <w:ind w:left="0"/>
      </w:pPr>
    </w:p>
    <w:p w14:paraId="46BEB4A9" w14:textId="77777777" w:rsidR="00B96D64" w:rsidRPr="00EC2F78" w:rsidRDefault="00B96D64" w:rsidP="00B96D64">
      <w:pPr>
        <w:pStyle w:val="BodyTextIndent"/>
        <w:ind w:left="0"/>
        <w:rPr>
          <w:b/>
          <w:bCs/>
        </w:rPr>
      </w:pPr>
      <w:r w:rsidRPr="00EC2F78">
        <w:rPr>
          <w:b/>
          <w:bCs/>
        </w:rPr>
        <w:t>Bulk.</w:t>
      </w:r>
    </w:p>
    <w:p w14:paraId="1D2591B0" w14:textId="6E1CEAB6" w:rsidR="00B96D64" w:rsidRDefault="003A095A" w:rsidP="00B96D64">
      <w:pPr>
        <w:pStyle w:val="BodyTextIndent"/>
        <w:numPr>
          <w:ilvl w:val="0"/>
          <w:numId w:val="70"/>
        </w:numPr>
      </w:pPr>
      <w:r>
        <w:t>Two</w:t>
      </w:r>
      <w:r w:rsidR="00B96D64">
        <w:t xml:space="preserve"> Bulk tariffs will exist during the phase in period:</w:t>
      </w:r>
    </w:p>
    <w:p w14:paraId="4552BBB1" w14:textId="5A26B85E" w:rsidR="00B96D64" w:rsidRDefault="003A095A" w:rsidP="00B96D64">
      <w:pPr>
        <w:pStyle w:val="BodyTextIndent"/>
        <w:numPr>
          <w:ilvl w:val="1"/>
          <w:numId w:val="70"/>
        </w:numPr>
      </w:pPr>
      <w:r>
        <w:t>TOU either LV or MV</w:t>
      </w:r>
    </w:p>
    <w:bookmarkEnd w:id="253"/>
    <w:p w14:paraId="14F90AFE" w14:textId="77777777" w:rsidR="00B96D64" w:rsidRDefault="00B96D64" w:rsidP="00B96D64">
      <w:pPr>
        <w:pStyle w:val="BodyTextIndent"/>
        <w:ind w:left="0"/>
      </w:pPr>
    </w:p>
    <w:p w14:paraId="31277808" w14:textId="77777777" w:rsidR="00B96D64" w:rsidRDefault="00B96D64" w:rsidP="00B96D64">
      <w:pPr>
        <w:pStyle w:val="BodyTextIndent"/>
        <w:ind w:left="0"/>
      </w:pPr>
      <w:r>
        <w:t>All of this will create careful administration.</w:t>
      </w:r>
    </w:p>
    <w:p w14:paraId="5234A8DE" w14:textId="77777777" w:rsidR="00B96D64" w:rsidRDefault="00B96D64" w:rsidP="00B96D64">
      <w:pPr>
        <w:pStyle w:val="BodyTextIndent"/>
        <w:ind w:left="0"/>
      </w:pPr>
    </w:p>
    <w:p w14:paraId="493F1DF2" w14:textId="77777777" w:rsidR="00B96D64" w:rsidRDefault="00B96D64" w:rsidP="00B96D64">
      <w:pPr>
        <w:pStyle w:val="BodyTextIndent"/>
        <w:ind w:left="0"/>
      </w:pPr>
      <w:r>
        <w:t>The following is proposed for implementation with no phase in:</w:t>
      </w:r>
    </w:p>
    <w:p w14:paraId="156CA9D4" w14:textId="77777777" w:rsidR="00B96D64" w:rsidRDefault="00B96D64" w:rsidP="00B96D64">
      <w:pPr>
        <w:pStyle w:val="BodyTextIndent"/>
        <w:ind w:left="0"/>
      </w:pPr>
    </w:p>
    <w:p w14:paraId="04BBE67D" w14:textId="77777777" w:rsidR="00B96D64" w:rsidRDefault="00B96D64" w:rsidP="00B96D64">
      <w:pPr>
        <w:pStyle w:val="BodyTextIndent"/>
        <w:numPr>
          <w:ilvl w:val="0"/>
          <w:numId w:val="70"/>
        </w:numPr>
      </w:pPr>
      <w:r>
        <w:t>All SSEG consumer go to the full cost reflective tariffs.</w:t>
      </w:r>
    </w:p>
    <w:p w14:paraId="3785ECED" w14:textId="77777777" w:rsidR="00B96D64" w:rsidRDefault="00B96D64" w:rsidP="00B96D64">
      <w:pPr>
        <w:pStyle w:val="BodyTextIndent"/>
        <w:numPr>
          <w:ilvl w:val="0"/>
          <w:numId w:val="70"/>
        </w:numPr>
      </w:pPr>
      <w:r>
        <w:t>Streetlight tariff.</w:t>
      </w:r>
    </w:p>
    <w:p w14:paraId="1E0F5468" w14:textId="06B13A04" w:rsidR="00E256EF" w:rsidRDefault="00E256EF" w:rsidP="00B96D64">
      <w:pPr>
        <w:pStyle w:val="BodyTextIndent"/>
        <w:numPr>
          <w:ilvl w:val="0"/>
          <w:numId w:val="70"/>
        </w:numPr>
      </w:pPr>
      <w:r>
        <w:t>Internal supplies. (own use)</w:t>
      </w:r>
    </w:p>
    <w:p w14:paraId="27DF1DAF" w14:textId="77777777" w:rsidR="00B96D64" w:rsidRDefault="00B96D64" w:rsidP="00B96D64">
      <w:pPr>
        <w:pStyle w:val="BodyTextIndent"/>
        <w:ind w:left="0"/>
      </w:pPr>
    </w:p>
    <w:p w14:paraId="219DB5FF" w14:textId="6A730024" w:rsidR="00E56118" w:rsidRDefault="00E56118" w:rsidP="00B96D64">
      <w:pPr>
        <w:pStyle w:val="BodyTextIndent"/>
        <w:ind w:left="0"/>
      </w:pPr>
      <w:r>
        <w:t>The schedule containing the proposed phase in rates for year one including the annual price increase is shown in</w:t>
      </w:r>
      <w:r w:rsidR="003B45A3">
        <w:t xml:space="preserve"> </w:t>
      </w:r>
      <w:r w:rsidR="003B45A3">
        <w:fldChar w:fldCharType="begin"/>
      </w:r>
      <w:r w:rsidR="003B45A3">
        <w:instrText xml:space="preserve"> REF _Ref161083471 \h </w:instrText>
      </w:r>
      <w:r w:rsidR="003B45A3">
        <w:fldChar w:fldCharType="separate"/>
      </w:r>
      <w:r w:rsidR="003B45A3">
        <w:t xml:space="preserve">Table </w:t>
      </w:r>
      <w:r w:rsidR="003B45A3">
        <w:rPr>
          <w:noProof/>
        </w:rPr>
        <w:t>7</w:t>
      </w:r>
      <w:r w:rsidR="003B45A3">
        <w:fldChar w:fldCharType="end"/>
      </w:r>
      <w:r w:rsidR="00E560BA">
        <w:t>5</w:t>
      </w:r>
      <w:r>
        <w:t>.</w:t>
      </w:r>
    </w:p>
    <w:p w14:paraId="631A2382" w14:textId="77777777" w:rsidR="00E56118" w:rsidRDefault="00E56118" w:rsidP="00B96D64">
      <w:pPr>
        <w:pStyle w:val="BodyTextIndent"/>
        <w:ind w:left="0"/>
      </w:pPr>
    </w:p>
    <w:p w14:paraId="7FB3C133" w14:textId="70C4E3D3" w:rsidR="00E56118" w:rsidRDefault="00E56118" w:rsidP="00E56118">
      <w:pPr>
        <w:pStyle w:val="Caption"/>
      </w:pPr>
      <w:bookmarkStart w:id="254" w:name="_Ref161083471"/>
      <w:r>
        <w:t xml:space="preserve">Table </w:t>
      </w:r>
      <w:r>
        <w:fldChar w:fldCharType="begin"/>
      </w:r>
      <w:r>
        <w:instrText xml:space="preserve"> SEQ Table \* ARABIC </w:instrText>
      </w:r>
      <w:r>
        <w:fldChar w:fldCharType="separate"/>
      </w:r>
      <w:r w:rsidR="000F2F16">
        <w:rPr>
          <w:noProof/>
        </w:rPr>
        <w:t>75</w:t>
      </w:r>
      <w:r>
        <w:fldChar w:fldCharType="end"/>
      </w:r>
      <w:bookmarkEnd w:id="254"/>
    </w:p>
    <w:p w14:paraId="6B67CF11" w14:textId="122B83C0" w:rsidR="00E56118" w:rsidRDefault="002B0DFB" w:rsidP="00B96D64">
      <w:pPr>
        <w:pStyle w:val="BodyTextIndent"/>
        <w:ind w:left="0"/>
      </w:pPr>
      <w:r w:rsidRPr="002B0DFB">
        <w:rPr>
          <w:noProof/>
        </w:rPr>
        <w:drawing>
          <wp:inline distT="0" distB="0" distL="0" distR="0" wp14:anchorId="2A6A1A31" wp14:editId="3B384D23">
            <wp:extent cx="6650355" cy="2571750"/>
            <wp:effectExtent l="0" t="0" r="0" b="0"/>
            <wp:docPr id="1373509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09511" name="Picture 1" descr="A screenshot of a computer&#10;&#10;Description automatically generated"/>
                    <pic:cNvPicPr/>
                  </pic:nvPicPr>
                  <pic:blipFill>
                    <a:blip r:embed="rId111"/>
                    <a:stretch>
                      <a:fillRect/>
                    </a:stretch>
                  </pic:blipFill>
                  <pic:spPr>
                    <a:xfrm>
                      <a:off x="0" y="0"/>
                      <a:ext cx="6650355" cy="2571750"/>
                    </a:xfrm>
                    <a:prstGeom prst="rect">
                      <a:avLst/>
                    </a:prstGeom>
                  </pic:spPr>
                </pic:pic>
              </a:graphicData>
            </a:graphic>
          </wp:inline>
        </w:drawing>
      </w:r>
    </w:p>
    <w:p w14:paraId="2326744E" w14:textId="77777777" w:rsidR="00E56118" w:rsidRDefault="00E56118" w:rsidP="00B96D64">
      <w:pPr>
        <w:pStyle w:val="BodyTextIndent"/>
        <w:ind w:left="0"/>
      </w:pPr>
    </w:p>
    <w:p w14:paraId="61B941F1" w14:textId="0886D25C" w:rsidR="00C70948" w:rsidRDefault="00C70948" w:rsidP="00B96D64">
      <w:pPr>
        <w:pStyle w:val="BodyTextIndent"/>
        <w:ind w:left="0"/>
      </w:pPr>
      <w:r>
        <w:t xml:space="preserve">The calculated revenue using the phase I rates with annual price increase is shown in </w:t>
      </w:r>
      <w:r w:rsidR="003B45A3">
        <w:fldChar w:fldCharType="begin"/>
      </w:r>
      <w:r w:rsidR="003B45A3">
        <w:instrText xml:space="preserve"> REF _Ref161087857 \h </w:instrText>
      </w:r>
      <w:r w:rsidR="003B45A3">
        <w:fldChar w:fldCharType="separate"/>
      </w:r>
      <w:r w:rsidR="003B45A3">
        <w:t xml:space="preserve">Table </w:t>
      </w:r>
      <w:r w:rsidR="003B45A3">
        <w:rPr>
          <w:noProof/>
        </w:rPr>
        <w:t>7</w:t>
      </w:r>
      <w:r w:rsidR="003B45A3">
        <w:fldChar w:fldCharType="end"/>
      </w:r>
      <w:r w:rsidR="00E560BA">
        <w:t>6</w:t>
      </w:r>
      <w:r>
        <w:t xml:space="preserve"> </w:t>
      </w:r>
      <w:r w:rsidR="00CC6FF2">
        <w:t xml:space="preserve">and the summary in </w:t>
      </w:r>
      <w:r w:rsidR="00CC6FF2">
        <w:fldChar w:fldCharType="begin"/>
      </w:r>
      <w:r w:rsidR="00CC6FF2">
        <w:instrText xml:space="preserve"> REF _Ref161169881 \h </w:instrText>
      </w:r>
      <w:r w:rsidR="00CC6FF2">
        <w:fldChar w:fldCharType="separate"/>
      </w:r>
      <w:r w:rsidR="00CC6FF2">
        <w:t xml:space="preserve">Table </w:t>
      </w:r>
      <w:r w:rsidR="00CC6FF2">
        <w:rPr>
          <w:noProof/>
        </w:rPr>
        <w:t>7</w:t>
      </w:r>
      <w:r w:rsidR="00CC6FF2">
        <w:fldChar w:fldCharType="end"/>
      </w:r>
      <w:r w:rsidR="00E560BA">
        <w:t>7</w:t>
      </w:r>
      <w:r>
        <w:t>.</w:t>
      </w:r>
    </w:p>
    <w:p w14:paraId="0E54608F" w14:textId="77777777" w:rsidR="00C70948" w:rsidRDefault="00C70948" w:rsidP="00B96D64">
      <w:pPr>
        <w:pStyle w:val="BodyTextIndent"/>
        <w:ind w:left="0"/>
      </w:pPr>
    </w:p>
    <w:p w14:paraId="0EAA401E" w14:textId="77777777" w:rsidR="00CC6FF2" w:rsidRDefault="00CC6FF2" w:rsidP="00B96D64">
      <w:pPr>
        <w:pStyle w:val="BodyTextIndent"/>
        <w:ind w:left="0"/>
      </w:pPr>
    </w:p>
    <w:p w14:paraId="6BB09E3D" w14:textId="5FB061C5" w:rsidR="00CC6FF2" w:rsidRDefault="00CC6FF2" w:rsidP="00CC6FF2">
      <w:pPr>
        <w:pStyle w:val="Caption"/>
      </w:pPr>
      <w:bookmarkStart w:id="255" w:name="_Ref161087857"/>
      <w:r>
        <w:t xml:space="preserve">Table </w:t>
      </w:r>
      <w:r>
        <w:fldChar w:fldCharType="begin"/>
      </w:r>
      <w:r>
        <w:instrText xml:space="preserve"> SEQ Table \* ARABIC </w:instrText>
      </w:r>
      <w:r>
        <w:fldChar w:fldCharType="separate"/>
      </w:r>
      <w:r w:rsidR="000F2F16">
        <w:rPr>
          <w:noProof/>
        </w:rPr>
        <w:t>76</w:t>
      </w:r>
      <w:r>
        <w:fldChar w:fldCharType="end"/>
      </w:r>
    </w:p>
    <w:p w14:paraId="24B3D65A" w14:textId="14FBE417" w:rsidR="002B0DFB" w:rsidRDefault="00CC6FF2">
      <w:pPr>
        <w:rPr>
          <w:b/>
          <w:bCs/>
          <w:sz w:val="20"/>
        </w:rPr>
      </w:pPr>
      <w:r w:rsidRPr="00CC6FF2">
        <w:rPr>
          <w:noProof/>
        </w:rPr>
        <w:drawing>
          <wp:inline distT="0" distB="0" distL="0" distR="0" wp14:anchorId="1E6A0EAA" wp14:editId="38AD9E5B">
            <wp:extent cx="9277805" cy="1676082"/>
            <wp:effectExtent l="9842" t="0" r="0" b="0"/>
            <wp:docPr id="1184835025" name="Picture 1" descr="A white sheet with blue and r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5025" name="Picture 1" descr="A white sheet with blue and red squares"/>
                    <pic:cNvPicPr/>
                  </pic:nvPicPr>
                  <pic:blipFill>
                    <a:blip r:embed="rId112"/>
                    <a:stretch>
                      <a:fillRect/>
                    </a:stretch>
                  </pic:blipFill>
                  <pic:spPr>
                    <a:xfrm rot="16200000">
                      <a:off x="0" y="0"/>
                      <a:ext cx="9359745" cy="1690885"/>
                    </a:xfrm>
                    <a:prstGeom prst="rect">
                      <a:avLst/>
                    </a:prstGeom>
                  </pic:spPr>
                </pic:pic>
              </a:graphicData>
            </a:graphic>
          </wp:inline>
        </w:drawing>
      </w:r>
      <w:r w:rsidR="002B0DFB">
        <w:br w:type="page"/>
      </w:r>
    </w:p>
    <w:p w14:paraId="359F00B5" w14:textId="40CF717C" w:rsidR="00C70948" w:rsidRDefault="00C70948" w:rsidP="00C70948">
      <w:pPr>
        <w:pStyle w:val="Caption"/>
      </w:pPr>
      <w:bookmarkStart w:id="256" w:name="_Ref161169881"/>
      <w:r>
        <w:lastRenderedPageBreak/>
        <w:t xml:space="preserve">Table </w:t>
      </w:r>
      <w:r>
        <w:fldChar w:fldCharType="begin"/>
      </w:r>
      <w:r>
        <w:instrText xml:space="preserve"> SEQ Table \* ARABIC </w:instrText>
      </w:r>
      <w:r>
        <w:fldChar w:fldCharType="separate"/>
      </w:r>
      <w:r w:rsidR="000F2F16">
        <w:rPr>
          <w:noProof/>
        </w:rPr>
        <w:t>77</w:t>
      </w:r>
      <w:r>
        <w:fldChar w:fldCharType="end"/>
      </w:r>
      <w:bookmarkEnd w:id="255"/>
      <w:bookmarkEnd w:id="256"/>
    </w:p>
    <w:p w14:paraId="43C1B411" w14:textId="72116912" w:rsidR="00C70948" w:rsidRPr="00C70948" w:rsidRDefault="002B0DFB" w:rsidP="00C70948">
      <w:r w:rsidRPr="002B0DFB">
        <w:rPr>
          <w:noProof/>
        </w:rPr>
        <w:drawing>
          <wp:inline distT="0" distB="0" distL="0" distR="0" wp14:anchorId="20F8C0F7" wp14:editId="4A09DA03">
            <wp:extent cx="6650355" cy="2414905"/>
            <wp:effectExtent l="0" t="0" r="0" b="4445"/>
            <wp:docPr id="209736367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3672" name="Picture 1" descr="A screenshot of a computer screen&#10;&#10;Description automatically generated"/>
                    <pic:cNvPicPr/>
                  </pic:nvPicPr>
                  <pic:blipFill>
                    <a:blip r:embed="rId113"/>
                    <a:stretch>
                      <a:fillRect/>
                    </a:stretch>
                  </pic:blipFill>
                  <pic:spPr>
                    <a:xfrm>
                      <a:off x="0" y="0"/>
                      <a:ext cx="6650355" cy="2414905"/>
                    </a:xfrm>
                    <a:prstGeom prst="rect">
                      <a:avLst/>
                    </a:prstGeom>
                  </pic:spPr>
                </pic:pic>
              </a:graphicData>
            </a:graphic>
          </wp:inline>
        </w:drawing>
      </w:r>
    </w:p>
    <w:p w14:paraId="6148927D" w14:textId="77777777" w:rsidR="00C70948" w:rsidRDefault="00C70948" w:rsidP="00B96D64">
      <w:pPr>
        <w:pStyle w:val="BodyTextIndent"/>
        <w:ind w:left="0"/>
      </w:pPr>
    </w:p>
    <w:p w14:paraId="589446DA" w14:textId="00652A9D" w:rsidR="00C70948" w:rsidRDefault="00C70948" w:rsidP="00B96D64">
      <w:pPr>
        <w:pStyle w:val="BodyTextIndent"/>
        <w:ind w:left="0"/>
      </w:pPr>
      <w:r>
        <w:t>This shown an increase of 15% on the reference value.</w:t>
      </w:r>
    </w:p>
    <w:p w14:paraId="2F9A2524" w14:textId="77777777" w:rsidR="00C70948" w:rsidRDefault="00C70948" w:rsidP="00B96D64">
      <w:pPr>
        <w:pStyle w:val="BodyTextIndent"/>
        <w:ind w:left="0"/>
      </w:pPr>
    </w:p>
    <w:p w14:paraId="0756DBF8" w14:textId="77777777" w:rsidR="00E56118" w:rsidRPr="00EC2F78" w:rsidRDefault="00E56118" w:rsidP="00B96D64">
      <w:pPr>
        <w:pStyle w:val="BodyTextIndent"/>
        <w:ind w:left="0"/>
      </w:pPr>
    </w:p>
    <w:p w14:paraId="371D5498"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57" w:name="_Toc161171101"/>
      <w:r>
        <w:rPr>
          <w:rFonts w:ascii="Arial" w:hAnsi="Arial"/>
          <w:b/>
          <w:sz w:val="22"/>
        </w:rPr>
        <w:t>TARIFF SCHEDULE</w:t>
      </w:r>
      <w:bookmarkEnd w:id="257"/>
    </w:p>
    <w:p w14:paraId="7B43238E" w14:textId="77777777" w:rsidR="00B96D64" w:rsidRDefault="00B96D64" w:rsidP="00B96D64">
      <w:pPr>
        <w:pStyle w:val="BodyTextIndent"/>
        <w:ind w:left="0"/>
      </w:pPr>
    </w:p>
    <w:p w14:paraId="59B804B5" w14:textId="4CBEE458" w:rsidR="00B96D64" w:rsidRDefault="00B96D64" w:rsidP="00B96D64">
      <w:pPr>
        <w:pStyle w:val="BodyTextIndent"/>
        <w:ind w:left="0"/>
      </w:pPr>
      <w:r>
        <w:t>The proposed tariff schedule is shown in</w:t>
      </w:r>
      <w:r w:rsidR="00CC6FF2">
        <w:t xml:space="preserve"> </w:t>
      </w:r>
      <w:r w:rsidR="00CC6FF2">
        <w:fldChar w:fldCharType="begin"/>
      </w:r>
      <w:r w:rsidR="00CC6FF2">
        <w:instrText xml:space="preserve"> REF _Ref153286355 \h </w:instrText>
      </w:r>
      <w:r w:rsidR="00CC6FF2">
        <w:fldChar w:fldCharType="separate"/>
      </w:r>
      <w:r w:rsidR="00CC6FF2">
        <w:t xml:space="preserve">Table </w:t>
      </w:r>
      <w:r w:rsidR="00CC6FF2">
        <w:rPr>
          <w:noProof/>
        </w:rPr>
        <w:t>7</w:t>
      </w:r>
      <w:r w:rsidR="00CC6FF2">
        <w:fldChar w:fldCharType="end"/>
      </w:r>
      <w:r w:rsidR="00E560BA">
        <w:t>8</w:t>
      </w:r>
      <w:r>
        <w:t xml:space="preserve">  It shows the following rates:</w:t>
      </w:r>
    </w:p>
    <w:p w14:paraId="039972FE" w14:textId="77777777" w:rsidR="00B96D64" w:rsidRDefault="00B96D64" w:rsidP="00B96D64">
      <w:pPr>
        <w:pStyle w:val="BodyTextIndent"/>
        <w:ind w:left="0"/>
      </w:pPr>
    </w:p>
    <w:p w14:paraId="30DD2895" w14:textId="77777777" w:rsidR="00B96D64" w:rsidRPr="00A0506C" w:rsidRDefault="00B96D64" w:rsidP="00B96D64">
      <w:pPr>
        <w:pStyle w:val="BodyTextIndent"/>
        <w:numPr>
          <w:ilvl w:val="0"/>
          <w:numId w:val="56"/>
        </w:numPr>
        <w:rPr>
          <w:b/>
          <w:bCs/>
        </w:rPr>
      </w:pPr>
      <w:r>
        <w:t>The fully cost reflective rates for 2023/2024 without phase in or annual price increase for 2024/2025.</w:t>
      </w:r>
    </w:p>
    <w:p w14:paraId="2F6A9959" w14:textId="77777777" w:rsidR="00B96D64" w:rsidRDefault="00B96D64" w:rsidP="00B96D64">
      <w:pPr>
        <w:pStyle w:val="BodyTextIndent"/>
        <w:ind w:left="0"/>
      </w:pPr>
      <w:bookmarkStart w:id="258" w:name="_Ref22292689"/>
    </w:p>
    <w:p w14:paraId="257B20CF" w14:textId="0EF0F009" w:rsidR="003B409B" w:rsidRDefault="00E256EF" w:rsidP="003323BC">
      <w:bookmarkStart w:id="259" w:name="_Ref153286355"/>
      <w:bookmarkStart w:id="260" w:name="_Ref157539965"/>
      <w:bookmarkStart w:id="261" w:name="_Ref130824390"/>
      <w:r>
        <w:t xml:space="preserve">Table </w:t>
      </w:r>
      <w:r>
        <w:fldChar w:fldCharType="begin"/>
      </w:r>
      <w:r>
        <w:instrText xml:space="preserve"> SEQ Table \* ARABIC </w:instrText>
      </w:r>
      <w:r>
        <w:fldChar w:fldCharType="separate"/>
      </w:r>
      <w:r w:rsidR="000F2F16">
        <w:rPr>
          <w:noProof/>
        </w:rPr>
        <w:t>78</w:t>
      </w:r>
      <w:r>
        <w:fldChar w:fldCharType="end"/>
      </w:r>
      <w:bookmarkEnd w:id="259"/>
      <w:bookmarkEnd w:id="260"/>
    </w:p>
    <w:p w14:paraId="67EB825B" w14:textId="22A933B8" w:rsidR="00B96D64" w:rsidRDefault="00441DD9" w:rsidP="003323BC">
      <w:pPr>
        <w:rPr>
          <w:b/>
          <w:bCs/>
        </w:rPr>
      </w:pPr>
      <w:r w:rsidRPr="00441DD9">
        <w:rPr>
          <w:noProof/>
        </w:rPr>
        <w:lastRenderedPageBreak/>
        <w:drawing>
          <wp:inline distT="0" distB="0" distL="0" distR="0" wp14:anchorId="7295ACF9" wp14:editId="7319BD4C">
            <wp:extent cx="6539865" cy="9871710"/>
            <wp:effectExtent l="0" t="0" r="0" b="0"/>
            <wp:docPr id="185646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2863" name=""/>
                    <pic:cNvPicPr/>
                  </pic:nvPicPr>
                  <pic:blipFill>
                    <a:blip r:embed="rId114"/>
                    <a:stretch>
                      <a:fillRect/>
                    </a:stretch>
                  </pic:blipFill>
                  <pic:spPr>
                    <a:xfrm>
                      <a:off x="0" y="0"/>
                      <a:ext cx="6539865" cy="9871710"/>
                    </a:xfrm>
                    <a:prstGeom prst="rect">
                      <a:avLst/>
                    </a:prstGeom>
                  </pic:spPr>
                </pic:pic>
              </a:graphicData>
            </a:graphic>
          </wp:inline>
        </w:drawing>
      </w:r>
      <w:r w:rsidRPr="00441DD9">
        <w:rPr>
          <w:noProof/>
        </w:rPr>
        <w:lastRenderedPageBreak/>
        <w:drawing>
          <wp:inline distT="0" distB="0" distL="0" distR="0" wp14:anchorId="5031D2DE" wp14:editId="0E4CD92D">
            <wp:extent cx="6650355" cy="6838950"/>
            <wp:effectExtent l="0" t="0" r="0" b="0"/>
            <wp:docPr id="118731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9989" name=""/>
                    <pic:cNvPicPr/>
                  </pic:nvPicPr>
                  <pic:blipFill>
                    <a:blip r:embed="rId115"/>
                    <a:stretch>
                      <a:fillRect/>
                    </a:stretch>
                  </pic:blipFill>
                  <pic:spPr>
                    <a:xfrm>
                      <a:off x="0" y="0"/>
                      <a:ext cx="6650355" cy="6838950"/>
                    </a:xfrm>
                    <a:prstGeom prst="rect">
                      <a:avLst/>
                    </a:prstGeom>
                  </pic:spPr>
                </pic:pic>
              </a:graphicData>
            </a:graphic>
          </wp:inline>
        </w:drawing>
      </w:r>
      <w:r w:rsidR="001C01C1">
        <w:rPr>
          <w:b/>
          <w:bCs/>
        </w:rPr>
        <w:tab/>
      </w:r>
      <w:r w:rsidR="00B96D64">
        <w:rPr>
          <w:b/>
          <w:bCs/>
        </w:rPr>
        <w:br w:type="page"/>
      </w:r>
    </w:p>
    <w:bookmarkEnd w:id="258"/>
    <w:bookmarkEnd w:id="261"/>
    <w:p w14:paraId="5E749A1F" w14:textId="77777777" w:rsidR="00B96D64" w:rsidRDefault="00B96D64" w:rsidP="00B96D64">
      <w:pPr>
        <w:pStyle w:val="BodyTextIndent"/>
        <w:ind w:left="0"/>
      </w:pPr>
    </w:p>
    <w:p w14:paraId="3A498EA0"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62" w:name="_Toc499257742"/>
      <w:bookmarkStart w:id="263" w:name="_Toc161171102"/>
      <w:r>
        <w:rPr>
          <w:rFonts w:ascii="Arial" w:hAnsi="Arial"/>
          <w:b/>
          <w:sz w:val="22"/>
        </w:rPr>
        <w:t>CONCLUSIONS</w:t>
      </w:r>
      <w:bookmarkEnd w:id="262"/>
      <w:bookmarkEnd w:id="263"/>
    </w:p>
    <w:p w14:paraId="32F1682B" w14:textId="77777777" w:rsidR="00B96D64" w:rsidRDefault="00B96D64" w:rsidP="00B96D64">
      <w:pPr>
        <w:pStyle w:val="BodyTextIndent"/>
        <w:ind w:left="0"/>
      </w:pPr>
    </w:p>
    <w:p w14:paraId="7235FD81" w14:textId="62CE24FB" w:rsidR="00B96D64" w:rsidRDefault="00B96D64" w:rsidP="00B96D64">
      <w:pPr>
        <w:pStyle w:val="BodyTextIndent"/>
        <w:ind w:left="0"/>
      </w:pPr>
      <w:r>
        <w:t>This detailed Ringfencing, Cost of supply and Pricing study presented many different challenges.  All these have been addressed and the results obtained are considered 9</w:t>
      </w:r>
      <w:r w:rsidR="003B409B">
        <w:t>5</w:t>
      </w:r>
      <w:r>
        <w:t>% accurate.  The current tariffs were found needing major changes. These will send a clear signal about the value of capacity which in time will assist the municipality in controlling it costs which are largely dictated by capacity.</w:t>
      </w:r>
    </w:p>
    <w:p w14:paraId="1C4B2D6F" w14:textId="77777777" w:rsidR="00B96D64" w:rsidRDefault="00B96D64" w:rsidP="00B96D64">
      <w:pPr>
        <w:pStyle w:val="BodyTextIndent"/>
        <w:ind w:left="0"/>
      </w:pPr>
    </w:p>
    <w:p w14:paraId="0B1AC0A3" w14:textId="77777777" w:rsidR="00B96D64" w:rsidRDefault="00B96D64" w:rsidP="00B96D64">
      <w:pPr>
        <w:pStyle w:val="BodyTextIndent"/>
        <w:ind w:left="0"/>
      </w:pPr>
      <w:r>
        <w:t>The COS study must now be workshopped internally and be approved by Council and then be submitted to NERSA. Once the budget process starts the proposed tariffs need to be submitted to proper public participation.  Only once NERSA approval and public participation process is completed can implementation begin.</w:t>
      </w:r>
    </w:p>
    <w:p w14:paraId="1C5CE15E" w14:textId="77777777" w:rsidR="00B96D64" w:rsidRDefault="00B96D64" w:rsidP="00B96D64">
      <w:pPr>
        <w:pStyle w:val="BodyTextIndent"/>
        <w:ind w:left="0"/>
      </w:pPr>
    </w:p>
    <w:p w14:paraId="323E96CF" w14:textId="77777777" w:rsidR="00B96D64" w:rsidRDefault="00B96D64" w:rsidP="00B96D64">
      <w:r>
        <w:br w:type="page"/>
      </w:r>
    </w:p>
    <w:p w14:paraId="262C5DDD" w14:textId="77777777" w:rsidR="00B96D64" w:rsidRDefault="00B96D64" w:rsidP="00B96D64">
      <w:pPr>
        <w:pStyle w:val="BodyTextIndent"/>
        <w:ind w:left="0"/>
      </w:pPr>
    </w:p>
    <w:p w14:paraId="0F19B8E3" w14:textId="77777777" w:rsidR="00B96D64" w:rsidRPr="00D61A9B"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264" w:name="_Toc161171103"/>
      <w:r>
        <w:rPr>
          <w:rFonts w:ascii="Arial" w:hAnsi="Arial"/>
          <w:b/>
          <w:sz w:val="22"/>
        </w:rPr>
        <w:t>ANNEXURE</w:t>
      </w:r>
      <w:bookmarkEnd w:id="264"/>
    </w:p>
    <w:p w14:paraId="68D68885" w14:textId="77777777" w:rsidR="00B96D64" w:rsidRDefault="00B96D64" w:rsidP="00B96D64">
      <w:pPr>
        <w:pStyle w:val="BodyTextIndent"/>
        <w:ind w:left="0"/>
      </w:pPr>
    </w:p>
    <w:p w14:paraId="09404F08" w14:textId="77777777" w:rsidR="00B96D64" w:rsidRDefault="00B96D64" w:rsidP="00B96D64">
      <w:pPr>
        <w:pStyle w:val="BodyTextIndent"/>
        <w:ind w:left="0"/>
      </w:pPr>
    </w:p>
    <w:p w14:paraId="03248AED" w14:textId="77777777" w:rsidR="00B96D64" w:rsidRPr="00D61A9B"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65" w:name="_Toc496519374"/>
      <w:bookmarkStart w:id="266" w:name="_Toc508358470"/>
      <w:bookmarkStart w:id="267" w:name="_Toc161171104"/>
      <w:r w:rsidRPr="00D61A9B">
        <w:rPr>
          <w:rFonts w:ascii="Arial" w:hAnsi="Arial"/>
          <w:b/>
          <w:sz w:val="22"/>
        </w:rPr>
        <w:t>Allocation of network costs to tariff categories.</w:t>
      </w:r>
      <w:bookmarkEnd w:id="265"/>
      <w:bookmarkEnd w:id="266"/>
      <w:bookmarkEnd w:id="267"/>
    </w:p>
    <w:p w14:paraId="2BF24F3C" w14:textId="77777777" w:rsidR="00B96D64" w:rsidRDefault="00B96D64" w:rsidP="00B96D64">
      <w:pPr>
        <w:jc w:val="both"/>
      </w:pPr>
    </w:p>
    <w:p w14:paraId="09D67FED" w14:textId="1EEC8BB3" w:rsidR="00B96D64" w:rsidRPr="00677FAB" w:rsidRDefault="00B96D64" w:rsidP="00B96D64">
      <w:pPr>
        <w:jc w:val="both"/>
      </w:pPr>
      <w:r>
        <w:t>Before proceeding to calculation of unit costs the issues of how to allocate network costs to different tariff categories need to be explored.  NRS058 explores various methods.  It is the consultant’s expert view that the method that best allocates costs to the category of customers who cause the high demand and thus high costs should be based on each category of customer’s contribution to the system peak.  Various approaches could be followed in this respect such as not just using one single peak demand but maybe the average of the highest week or average of the 12 highest demands etc.  The problem is that this requires very accurate data.  The work in previous sections have already illustrated the problems with the data obtained reflected mainly in the fact the peak in the Eskom profile data and that from the simulated profile differ such that one is in the morning and the next in the evening.  This caused the requirement to analyse the impact using the different methods.  The results for the allocation of network costs at the highest voltage level network are reflected in</w:t>
      </w:r>
      <w:r w:rsidR="00CC6FF2">
        <w:t xml:space="preserve"> </w:t>
      </w:r>
      <w:r w:rsidR="00CC6FF2">
        <w:fldChar w:fldCharType="begin"/>
      </w:r>
      <w:r w:rsidR="00CC6FF2">
        <w:instrText xml:space="preserve"> REF _Ref130824409 \h </w:instrText>
      </w:r>
      <w:r w:rsidR="00CC6FF2">
        <w:fldChar w:fldCharType="separate"/>
      </w:r>
      <w:r w:rsidR="00CC6FF2">
        <w:t xml:space="preserve">Table </w:t>
      </w:r>
      <w:r w:rsidR="00CC6FF2">
        <w:rPr>
          <w:noProof/>
        </w:rPr>
        <w:t>7</w:t>
      </w:r>
      <w:r w:rsidR="00CC6FF2">
        <w:fldChar w:fldCharType="end"/>
      </w:r>
      <w:r w:rsidR="00E560BA">
        <w:t>9</w:t>
      </w:r>
      <w:r>
        <w:t>.</w:t>
      </w:r>
    </w:p>
    <w:p w14:paraId="04F66A63" w14:textId="77777777" w:rsidR="00B96D64" w:rsidRDefault="00B96D64" w:rsidP="00B96D64">
      <w:pPr>
        <w:jc w:val="both"/>
      </w:pPr>
    </w:p>
    <w:p w14:paraId="7C5C0FC8" w14:textId="77777777" w:rsidR="00B96D64" w:rsidRDefault="00B96D64" w:rsidP="00B96D64">
      <w:pPr>
        <w:rPr>
          <w:b/>
          <w:bCs/>
          <w:sz w:val="20"/>
        </w:rPr>
      </w:pPr>
      <w:bookmarkStart w:id="268" w:name="_Ref22292731"/>
      <w:r>
        <w:br w:type="page"/>
      </w:r>
    </w:p>
    <w:p w14:paraId="72D67838" w14:textId="400C98C5" w:rsidR="00B96D64" w:rsidRPr="003450C7" w:rsidRDefault="00B96D64" w:rsidP="00B96D64">
      <w:pPr>
        <w:pStyle w:val="Caption"/>
        <w:rPr>
          <w:b w:val="0"/>
          <w:bCs w:val="0"/>
        </w:rPr>
      </w:pPr>
      <w:bookmarkStart w:id="269" w:name="_Ref130824409"/>
      <w:r>
        <w:lastRenderedPageBreak/>
        <w:t xml:space="preserve">Table </w:t>
      </w:r>
      <w:r>
        <w:fldChar w:fldCharType="begin"/>
      </w:r>
      <w:r>
        <w:instrText xml:space="preserve"> SEQ Table \* ARABIC </w:instrText>
      </w:r>
      <w:r>
        <w:fldChar w:fldCharType="separate"/>
      </w:r>
      <w:r w:rsidR="000F2F16">
        <w:rPr>
          <w:noProof/>
        </w:rPr>
        <w:t>79</w:t>
      </w:r>
      <w:r>
        <w:fldChar w:fldCharType="end"/>
      </w:r>
      <w:bookmarkEnd w:id="268"/>
      <w:bookmarkEnd w:id="269"/>
    </w:p>
    <w:p w14:paraId="28CEF342" w14:textId="3F1AA60D" w:rsidR="00B96D64" w:rsidRDefault="006A6F0C" w:rsidP="00B96D64">
      <w:pPr>
        <w:jc w:val="both"/>
      </w:pPr>
      <w:r w:rsidRPr="006A6F0C">
        <w:rPr>
          <w:noProof/>
        </w:rPr>
        <w:drawing>
          <wp:inline distT="0" distB="0" distL="0" distR="0" wp14:anchorId="7C610EDF" wp14:editId="11C8DCC4">
            <wp:extent cx="6650355" cy="6442710"/>
            <wp:effectExtent l="0" t="0" r="0" b="0"/>
            <wp:docPr id="1381926483" name="Picture 1"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6483" name="Picture 1" descr="A document with numbers and numbers&#10;&#10;Description automatically generated"/>
                    <pic:cNvPicPr/>
                  </pic:nvPicPr>
                  <pic:blipFill>
                    <a:blip r:embed="rId116"/>
                    <a:stretch>
                      <a:fillRect/>
                    </a:stretch>
                  </pic:blipFill>
                  <pic:spPr>
                    <a:xfrm>
                      <a:off x="0" y="0"/>
                      <a:ext cx="6650355" cy="6442710"/>
                    </a:xfrm>
                    <a:prstGeom prst="rect">
                      <a:avLst/>
                    </a:prstGeom>
                  </pic:spPr>
                </pic:pic>
              </a:graphicData>
            </a:graphic>
          </wp:inline>
        </w:drawing>
      </w:r>
    </w:p>
    <w:p w14:paraId="2656E8A5" w14:textId="77777777" w:rsidR="00B96D64" w:rsidRDefault="00B96D64" w:rsidP="00B96D64">
      <w:pPr>
        <w:jc w:val="both"/>
      </w:pPr>
    </w:p>
    <w:p w14:paraId="6F27C839" w14:textId="77777777" w:rsidR="00B96D64" w:rsidRDefault="00B96D64" w:rsidP="00B96D64">
      <w:pPr>
        <w:jc w:val="both"/>
      </w:pPr>
      <w:r>
        <w:t>This shows the following:</w:t>
      </w:r>
    </w:p>
    <w:p w14:paraId="64391B15" w14:textId="77777777" w:rsidR="00B96D64" w:rsidRDefault="00B96D64" w:rsidP="00B96D64">
      <w:pPr>
        <w:jc w:val="both"/>
      </w:pPr>
    </w:p>
    <w:p w14:paraId="7DD0CF83" w14:textId="77777777" w:rsidR="00B96D64" w:rsidRDefault="00B96D64" w:rsidP="00B96D64">
      <w:pPr>
        <w:jc w:val="both"/>
      </w:pPr>
      <w:r>
        <w:t>The following in this respect:</w:t>
      </w:r>
    </w:p>
    <w:p w14:paraId="4EB5E174" w14:textId="77777777" w:rsidR="00B96D64" w:rsidRDefault="00B96D64" w:rsidP="00B96D64">
      <w:pPr>
        <w:jc w:val="both"/>
      </w:pPr>
    </w:p>
    <w:p w14:paraId="32970B90" w14:textId="77777777" w:rsidR="00B96D64" w:rsidRDefault="00B96D64" w:rsidP="00B96D64">
      <w:pPr>
        <w:numPr>
          <w:ilvl w:val="0"/>
          <w:numId w:val="14"/>
        </w:numPr>
        <w:jc w:val="both"/>
      </w:pPr>
      <w:r>
        <w:t>All methods yield similar results.</w:t>
      </w:r>
    </w:p>
    <w:p w14:paraId="67A366C8" w14:textId="77777777" w:rsidR="00B96D64" w:rsidRDefault="00B96D64" w:rsidP="00B96D64">
      <w:pPr>
        <w:numPr>
          <w:ilvl w:val="0"/>
          <w:numId w:val="14"/>
        </w:numPr>
        <w:jc w:val="both"/>
      </w:pPr>
      <w:r>
        <w:t>The energy ratio method seems out of line with the other methods, as is to be expected.</w:t>
      </w:r>
    </w:p>
    <w:p w14:paraId="02AAEDD6" w14:textId="77777777" w:rsidR="00B96D64" w:rsidRDefault="00B96D64" w:rsidP="00B96D64">
      <w:pPr>
        <w:numPr>
          <w:ilvl w:val="0"/>
          <w:numId w:val="14"/>
        </w:numPr>
        <w:jc w:val="both"/>
      </w:pPr>
      <w:r>
        <w:t>The average and access method and Non-co-incidental methods are almost identical.</w:t>
      </w:r>
    </w:p>
    <w:p w14:paraId="7272E2C9" w14:textId="77777777" w:rsidR="00B96D64" w:rsidRDefault="00B96D64" w:rsidP="00B96D64">
      <w:pPr>
        <w:numPr>
          <w:ilvl w:val="0"/>
          <w:numId w:val="14"/>
        </w:numPr>
        <w:jc w:val="both"/>
      </w:pPr>
      <w:r>
        <w:t xml:space="preserve">From the profiles it is clear that the annual peak demands are mainly caused by residential customers.  </w:t>
      </w:r>
    </w:p>
    <w:p w14:paraId="3C733421" w14:textId="77777777" w:rsidR="00B96D64" w:rsidRDefault="00B96D64" w:rsidP="00B96D64">
      <w:pPr>
        <w:numPr>
          <w:ilvl w:val="0"/>
          <w:numId w:val="14"/>
        </w:numPr>
        <w:jc w:val="both"/>
      </w:pPr>
      <w:r>
        <w:t>The co-incidental peak demand methods best reflect this reality which will show domestic costs even higher.</w:t>
      </w:r>
    </w:p>
    <w:p w14:paraId="2AA3B12D" w14:textId="77777777" w:rsidR="00B96D64" w:rsidRDefault="00B96D64" w:rsidP="00B96D64">
      <w:pPr>
        <w:jc w:val="both"/>
      </w:pPr>
    </w:p>
    <w:p w14:paraId="64D0E75C" w14:textId="77777777" w:rsidR="00B96D64" w:rsidRDefault="00B96D64" w:rsidP="00B96D64">
      <w:pPr>
        <w:jc w:val="both"/>
      </w:pPr>
      <w:r>
        <w:t>For simplicity’s sake and close results with the Average and access method the non-co-incidental peak demand method was used as basis to allocate all network costs.</w:t>
      </w:r>
    </w:p>
    <w:p w14:paraId="3D48905C" w14:textId="77777777" w:rsidR="00B96D64" w:rsidRDefault="00B96D64" w:rsidP="00B96D64">
      <w:pPr>
        <w:jc w:val="both"/>
      </w:pPr>
    </w:p>
    <w:p w14:paraId="23D6EE65" w14:textId="77777777" w:rsidR="00B96D64" w:rsidRDefault="00B96D64" w:rsidP="00B96D64">
      <w:pPr>
        <w:jc w:val="both"/>
      </w:pPr>
      <w:r>
        <w:br w:type="page"/>
      </w:r>
    </w:p>
    <w:p w14:paraId="07844B6C" w14:textId="77777777" w:rsidR="00B96D64" w:rsidRPr="00D61A9B"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70" w:name="_Toc161171105"/>
      <w:r>
        <w:rPr>
          <w:rFonts w:ascii="Arial" w:hAnsi="Arial"/>
          <w:b/>
          <w:sz w:val="22"/>
        </w:rPr>
        <w:lastRenderedPageBreak/>
        <w:t>Definitions</w:t>
      </w:r>
      <w:r w:rsidRPr="00D61A9B">
        <w:rPr>
          <w:rFonts w:ascii="Arial" w:hAnsi="Arial"/>
          <w:b/>
          <w:sz w:val="22"/>
        </w:rPr>
        <w:t>.</w:t>
      </w:r>
      <w:bookmarkEnd w:id="270"/>
    </w:p>
    <w:p w14:paraId="794E2095" w14:textId="77777777" w:rsidR="00B96D64" w:rsidRDefault="00B96D64" w:rsidP="00B96D64">
      <w:pPr>
        <w:jc w:val="both"/>
      </w:pPr>
    </w:p>
    <w:p w14:paraId="4544F6BB" w14:textId="77777777" w:rsidR="00B96D64" w:rsidRDefault="00B96D64" w:rsidP="00B96D64">
      <w:r w:rsidRPr="00FF7C97">
        <w:rPr>
          <w:b/>
          <w:bCs/>
        </w:rPr>
        <w:t>Ampere (A)</w:t>
      </w:r>
      <w:r>
        <w:t>: The unit in which electric current is measured being the rate of flow of electric current through a conductor and which is comparable to the rate of volume of water flow through a pipe.</w:t>
      </w:r>
    </w:p>
    <w:p w14:paraId="01BA2E7E" w14:textId="77777777" w:rsidR="00B96D64" w:rsidRDefault="00B96D64" w:rsidP="00B96D64"/>
    <w:p w14:paraId="5E9640FC" w14:textId="77777777" w:rsidR="00B96D64" w:rsidRDefault="00B96D64" w:rsidP="00B96D64">
      <w:r>
        <w:rPr>
          <w:b/>
          <w:bCs/>
        </w:rPr>
        <w:t>Capacity utilisation</w:t>
      </w:r>
      <w:r>
        <w:t>. – This refers to the extent to which the capacity that has been installed for a customer has been utilised by the customer.</w:t>
      </w:r>
    </w:p>
    <w:p w14:paraId="4547D9A4" w14:textId="77777777" w:rsidR="00B96D64" w:rsidRDefault="00B96D64" w:rsidP="00B96D64">
      <w:pPr>
        <w:rPr>
          <w:b/>
          <w:bCs/>
        </w:rPr>
      </w:pPr>
    </w:p>
    <w:p w14:paraId="70754E1A" w14:textId="77777777" w:rsidR="00B96D64" w:rsidRDefault="00B96D64" w:rsidP="00B96D64">
      <w:r>
        <w:rPr>
          <w:b/>
          <w:bCs/>
        </w:rPr>
        <w:t>Charges</w:t>
      </w:r>
      <w:r>
        <w:t>. – This refers to different charges that a customer has to pay such as a charge for energy or charge for installed capacity.</w:t>
      </w:r>
    </w:p>
    <w:p w14:paraId="5F42405E" w14:textId="77777777" w:rsidR="00B96D64" w:rsidRDefault="00B96D64" w:rsidP="00B96D64">
      <w:pPr>
        <w:rPr>
          <w:b/>
          <w:bCs/>
        </w:rPr>
      </w:pPr>
    </w:p>
    <w:p w14:paraId="0BAC38FB" w14:textId="77777777" w:rsidR="00B96D64" w:rsidRDefault="00B96D64" w:rsidP="00B96D64">
      <w:r>
        <w:rPr>
          <w:b/>
          <w:bCs/>
        </w:rPr>
        <w:t>Clients</w:t>
      </w:r>
      <w:r>
        <w:t>. – This refers to other contacts of the utility such as contractors, consultants, etc.</w:t>
      </w:r>
    </w:p>
    <w:p w14:paraId="6912BF10" w14:textId="77777777" w:rsidR="00B96D64" w:rsidRDefault="00B96D64" w:rsidP="00B96D64">
      <w:pPr>
        <w:rPr>
          <w:b/>
          <w:bCs/>
        </w:rPr>
      </w:pPr>
    </w:p>
    <w:p w14:paraId="0F38A667" w14:textId="77777777" w:rsidR="00B96D64" w:rsidRDefault="00B96D64" w:rsidP="00B96D64">
      <w:r w:rsidRPr="000A7F1B">
        <w:rPr>
          <w:b/>
          <w:bCs/>
        </w:rPr>
        <w:t>Connection fee:</w:t>
      </w:r>
      <w:r>
        <w:tab/>
        <w:t>The minimum, once-off, up-front payment for new or additional capacity</w:t>
      </w:r>
    </w:p>
    <w:p w14:paraId="0B546BE1" w14:textId="77777777" w:rsidR="00B96D64" w:rsidRDefault="00B96D64" w:rsidP="00B96D64">
      <w:pPr>
        <w:rPr>
          <w:b/>
          <w:bCs/>
        </w:rPr>
      </w:pPr>
    </w:p>
    <w:p w14:paraId="40BB3B87" w14:textId="77777777" w:rsidR="00B96D64" w:rsidRDefault="00B96D64" w:rsidP="00B96D64">
      <w:r>
        <w:rPr>
          <w:b/>
          <w:bCs/>
        </w:rPr>
        <w:t>Consumers.</w:t>
      </w:r>
      <w:r>
        <w:t xml:space="preserve"> – This refers to any user of electricity whether it be an illegal connected supply, unpaid supply or third-party person.</w:t>
      </w:r>
    </w:p>
    <w:p w14:paraId="69E78AFF" w14:textId="77777777" w:rsidR="00B96D64" w:rsidRDefault="00B96D64" w:rsidP="00B96D64"/>
    <w:p w14:paraId="72CC5A7C" w14:textId="77777777" w:rsidR="00B96D64" w:rsidRDefault="00B96D64" w:rsidP="00B96D64">
      <w:r>
        <w:rPr>
          <w:b/>
          <w:bCs/>
        </w:rPr>
        <w:t>Cross subsidy</w:t>
      </w:r>
      <w:r>
        <w:t>. – This refers to cases where one set of customers are subsidised by another set of customers because their tariff does not cover their cost of supply.</w:t>
      </w:r>
    </w:p>
    <w:p w14:paraId="24B83EEF" w14:textId="77777777" w:rsidR="00B96D64" w:rsidRDefault="00B96D64" w:rsidP="00B96D64">
      <w:pPr>
        <w:rPr>
          <w:b/>
          <w:bCs/>
        </w:rPr>
      </w:pPr>
    </w:p>
    <w:p w14:paraId="4B532247" w14:textId="77777777" w:rsidR="00B96D64" w:rsidRDefault="00B96D64" w:rsidP="00B96D64">
      <w:r>
        <w:rPr>
          <w:b/>
          <w:bCs/>
        </w:rPr>
        <w:t>Customer</w:t>
      </w:r>
      <w:r>
        <w:t xml:space="preserve">. – This refers to a consumer that is legally connected to the electricity network, is contracted with the supply utility and is paying their dues.  </w:t>
      </w:r>
    </w:p>
    <w:p w14:paraId="4F56D442" w14:textId="77777777" w:rsidR="00B96D64" w:rsidRDefault="00B96D64" w:rsidP="00B96D64">
      <w:pPr>
        <w:rPr>
          <w:b/>
          <w:bCs/>
        </w:rPr>
      </w:pPr>
    </w:p>
    <w:p w14:paraId="5119D958" w14:textId="77777777" w:rsidR="00B96D64" w:rsidRDefault="00B96D64" w:rsidP="00B96D64">
      <w:r w:rsidRPr="000A7F1B">
        <w:rPr>
          <w:b/>
          <w:bCs/>
        </w:rPr>
        <w:t>Demand charge:</w:t>
      </w:r>
      <w:r>
        <w:tab/>
        <w:t xml:space="preserve">A R/kVA or R/kW charge which is time and/or seasonally differentiated and is applied to the chargeable demand registered during the month.  </w:t>
      </w:r>
    </w:p>
    <w:p w14:paraId="67B3D7FD" w14:textId="77777777" w:rsidR="00B96D64" w:rsidRDefault="00B96D64" w:rsidP="00B96D64">
      <w:pPr>
        <w:rPr>
          <w:b/>
          <w:bCs/>
        </w:rPr>
      </w:pPr>
    </w:p>
    <w:p w14:paraId="7971E8A3" w14:textId="77777777" w:rsidR="00B96D64" w:rsidRDefault="00B96D64" w:rsidP="00B96D64">
      <w:r>
        <w:rPr>
          <w:b/>
          <w:bCs/>
        </w:rPr>
        <w:t>Demand tariffs</w:t>
      </w:r>
      <w:r>
        <w:t>. – This refers to tariffs that charge for the maximum demand taken by the customer every month.</w:t>
      </w:r>
    </w:p>
    <w:p w14:paraId="21F6AC5A" w14:textId="77777777" w:rsidR="00B96D64" w:rsidRDefault="00B96D64" w:rsidP="00B96D64">
      <w:pPr>
        <w:rPr>
          <w:b/>
          <w:bCs/>
        </w:rPr>
      </w:pPr>
    </w:p>
    <w:p w14:paraId="0F3ECB58" w14:textId="77777777" w:rsidR="00B96D64" w:rsidRDefault="00B96D64" w:rsidP="00B96D64">
      <w:r w:rsidRPr="00FF7C97">
        <w:rPr>
          <w:b/>
          <w:bCs/>
        </w:rPr>
        <w:t>Diversity Factor:</w:t>
      </w:r>
      <w:r>
        <w:t xml:space="preserve">  This is defined as the ratio of the sum of individual consumers’ non-coincident maximum demands to the total maximum demand of a group, which is an indication of the extent to which the same capacity can be used for different consumers</w:t>
      </w:r>
    </w:p>
    <w:p w14:paraId="770BAFDB" w14:textId="77777777" w:rsidR="00B96D64" w:rsidRDefault="00B96D64" w:rsidP="00B96D64">
      <w:pPr>
        <w:rPr>
          <w:b/>
          <w:bCs/>
        </w:rPr>
      </w:pPr>
    </w:p>
    <w:p w14:paraId="166649F0" w14:textId="77777777" w:rsidR="00B96D64" w:rsidRDefault="00B96D64" w:rsidP="00B96D64">
      <w:r>
        <w:rPr>
          <w:b/>
          <w:bCs/>
        </w:rPr>
        <w:t>Electrical Energy</w:t>
      </w:r>
      <w:r>
        <w:t xml:space="preserve"> – This refers to the amounts of units of electricity consumed.  This is normally measured for a month.  </w:t>
      </w:r>
    </w:p>
    <w:p w14:paraId="6D2F4CE2" w14:textId="77777777" w:rsidR="00B96D64" w:rsidRDefault="00B96D64" w:rsidP="00B96D64"/>
    <w:p w14:paraId="4AA56BFE" w14:textId="77777777" w:rsidR="00B96D64" w:rsidRDefault="00B96D64" w:rsidP="00B96D64">
      <w:r w:rsidRPr="00FF7C97">
        <w:rPr>
          <w:b/>
          <w:bCs/>
        </w:rPr>
        <w:t>Gigawatt (GW):</w:t>
      </w:r>
      <w:r>
        <w:t xml:space="preserve">  Equal to one thousand MW or one million kW.</w:t>
      </w:r>
    </w:p>
    <w:p w14:paraId="472CCCB5" w14:textId="77777777" w:rsidR="00B96D64" w:rsidRDefault="00B96D64" w:rsidP="00B96D64">
      <w:pPr>
        <w:rPr>
          <w:b/>
          <w:bCs/>
        </w:rPr>
      </w:pPr>
    </w:p>
    <w:p w14:paraId="1CB62900" w14:textId="77777777" w:rsidR="00B96D64" w:rsidRDefault="00B96D64" w:rsidP="00B96D64">
      <w:r>
        <w:rPr>
          <w:b/>
          <w:bCs/>
        </w:rPr>
        <w:t>Inter tariff cross subsidies</w:t>
      </w:r>
      <w:r>
        <w:t>. – This is where one category of customers is cross-subsidising another category of customers.</w:t>
      </w:r>
    </w:p>
    <w:p w14:paraId="134FB866" w14:textId="77777777" w:rsidR="00B96D64" w:rsidRDefault="00B96D64" w:rsidP="00B96D64"/>
    <w:p w14:paraId="7461DAE5" w14:textId="77777777" w:rsidR="00B96D64" w:rsidRDefault="00B96D64" w:rsidP="00B96D64">
      <w:r>
        <w:rPr>
          <w:b/>
          <w:bCs/>
        </w:rPr>
        <w:t>Intra tariff cross subsidies</w:t>
      </w:r>
      <w:r>
        <w:t>. – This is where there is cross subsidisation between the different customers within a particular customer category such as high usage customers cross-subsidising low usage customers.</w:t>
      </w:r>
    </w:p>
    <w:p w14:paraId="69178C15" w14:textId="77777777" w:rsidR="00B96D64" w:rsidRDefault="00B96D64" w:rsidP="00B96D64">
      <w:pPr>
        <w:rPr>
          <w:b/>
          <w:bCs/>
        </w:rPr>
      </w:pPr>
    </w:p>
    <w:p w14:paraId="4765FC70" w14:textId="77777777" w:rsidR="00B96D64" w:rsidRDefault="00B96D64" w:rsidP="00B96D64">
      <w:r>
        <w:rPr>
          <w:b/>
          <w:bCs/>
        </w:rPr>
        <w:t xml:space="preserve">kWh </w:t>
      </w:r>
      <w:r>
        <w:t>(kilo Watt hour) – This is the unit of measure for energy.  It means 1000 of Watt hours.  In other words, if a 100 Watt globe was burning for 10 hours.</w:t>
      </w:r>
    </w:p>
    <w:p w14:paraId="2E92235D" w14:textId="77777777" w:rsidR="00B96D64" w:rsidRDefault="00B96D64" w:rsidP="00B96D64"/>
    <w:p w14:paraId="376375FC" w14:textId="77777777" w:rsidR="00B96D64" w:rsidRDefault="00B96D64" w:rsidP="00B96D64">
      <w:r w:rsidRPr="00FF7C97">
        <w:rPr>
          <w:b/>
          <w:bCs/>
        </w:rPr>
        <w:t>Kilovolt-Ampere  (kVA):</w:t>
      </w:r>
      <w:r>
        <w:t xml:space="preserve">  The product of volts and amperes times 1 000, i.e.  V  x  A  x  1 000. This is a measure of “apparent” electrical power.</w:t>
      </w:r>
    </w:p>
    <w:p w14:paraId="7DB21E28" w14:textId="77777777" w:rsidR="00B96D64" w:rsidRDefault="00B96D64" w:rsidP="00B96D64"/>
    <w:p w14:paraId="353BEE07" w14:textId="77777777" w:rsidR="00B96D64" w:rsidRDefault="00B96D64" w:rsidP="00B96D64">
      <w:r w:rsidRPr="00FF7C97">
        <w:rPr>
          <w:b/>
          <w:bCs/>
        </w:rPr>
        <w:t>Kilowatt (kW):</w:t>
      </w:r>
      <w:r>
        <w:tab/>
        <w:t>The product of kVA and power factor which is a measure of “true” electrical power.  The expression for kW is V  x  A  x  power factor  x  1 000.</w:t>
      </w:r>
    </w:p>
    <w:p w14:paraId="57274202" w14:textId="77777777" w:rsidR="00B96D64" w:rsidRDefault="00B96D64" w:rsidP="00B96D64"/>
    <w:p w14:paraId="181C1ACD" w14:textId="77777777" w:rsidR="00B96D64" w:rsidRDefault="00B96D64" w:rsidP="00B96D64">
      <w:r w:rsidRPr="00FF7C97">
        <w:rPr>
          <w:b/>
          <w:bCs/>
        </w:rPr>
        <w:t>Kilowatt-hour (kWh):</w:t>
      </w:r>
      <w:r>
        <w:t xml:space="preserve">  The total amount of energy used in one hour by a device that requires one kilowatt of power for continuous operation, i.e.  the product of kilowatts and hours. </w:t>
      </w:r>
    </w:p>
    <w:p w14:paraId="093CD64F" w14:textId="77777777" w:rsidR="00B96D64" w:rsidRDefault="00B96D64" w:rsidP="00B96D64"/>
    <w:p w14:paraId="7DF65223" w14:textId="77777777" w:rsidR="00B96D64" w:rsidRDefault="00B96D64" w:rsidP="00B96D64">
      <w:r>
        <w:rPr>
          <w:b/>
          <w:bCs/>
        </w:rPr>
        <w:t>kVA (kilo Volt Ampere)</w:t>
      </w:r>
      <w:r>
        <w:t xml:space="preserve"> – This is the unit of measure for maximum demand.  It includes the real and reactive components of power.</w:t>
      </w:r>
    </w:p>
    <w:p w14:paraId="6DBA06D1" w14:textId="77777777" w:rsidR="00B96D64" w:rsidRDefault="00B96D64" w:rsidP="00B96D64"/>
    <w:p w14:paraId="14A474BE" w14:textId="77777777" w:rsidR="00B96D64" w:rsidRDefault="00B96D64" w:rsidP="00B96D64">
      <w:r>
        <w:rPr>
          <w:b/>
          <w:bCs/>
        </w:rPr>
        <w:lastRenderedPageBreak/>
        <w:t>kW (kilo Watt)</w:t>
      </w:r>
      <w:r>
        <w:t xml:space="preserve"> – This is also a unit of measure for maximum demand but only the real component.  Here the calculation is done over a 1-hour period.  The maximum demand taken by ten 100-Watt globes equals to 1 kW. </w:t>
      </w:r>
    </w:p>
    <w:p w14:paraId="041F5766" w14:textId="77777777" w:rsidR="00B96D64" w:rsidRDefault="00B96D64" w:rsidP="00B96D64"/>
    <w:p w14:paraId="41688446" w14:textId="77777777" w:rsidR="00B96D64" w:rsidRDefault="00B96D64" w:rsidP="00B96D64">
      <w:r>
        <w:rPr>
          <w:b/>
          <w:bCs/>
        </w:rPr>
        <w:t>Load factor</w:t>
      </w:r>
      <w:r>
        <w:t>. – This refers to the amount of electricity consumed by a customer in a billing period relative to the amount of energy that could have been consumed had the appliances been kept on all the time.  This indicates how effective the capacity had been used.</w:t>
      </w:r>
    </w:p>
    <w:p w14:paraId="61A74F50" w14:textId="77777777" w:rsidR="00B96D64" w:rsidRDefault="00B96D64" w:rsidP="00B96D64"/>
    <w:p w14:paraId="6A9AA0C1" w14:textId="77777777" w:rsidR="00B96D64" w:rsidRDefault="00B96D64" w:rsidP="00B96D64">
      <w:r w:rsidRPr="00FF7C97">
        <w:rPr>
          <w:b/>
          <w:bCs/>
        </w:rPr>
        <w:t>Load factor (LF) annual:</w:t>
      </w:r>
      <w:r>
        <w:t xml:space="preserve">  Total kWh/y divided by the highest maximum demand in the year times 12 times the total hours in the year.  (Total kWh for year) </w:t>
      </w:r>
      <w:r>
        <w:rPr>
          <w:rFonts w:cs="Arial"/>
        </w:rPr>
        <w:t>÷</w:t>
      </w:r>
      <w:r>
        <w:t xml:space="preserve"> (Highest maximum demand in year x 12 x hours in year).</w:t>
      </w:r>
    </w:p>
    <w:p w14:paraId="4915ED25" w14:textId="77777777" w:rsidR="00B96D64" w:rsidRDefault="00B96D64" w:rsidP="00B96D64"/>
    <w:p w14:paraId="693786E5" w14:textId="77777777" w:rsidR="00B96D64" w:rsidRDefault="00B96D64" w:rsidP="00B96D64">
      <w:r w:rsidRPr="00FF7C97">
        <w:rPr>
          <w:b/>
          <w:bCs/>
        </w:rPr>
        <w:t xml:space="preserve">Load factor (LF) average monthly: </w:t>
      </w:r>
      <w:r>
        <w:t xml:space="preserve"> Total kWh/y divided by the sum of the maximum demands of all months in the year times 12 times the total hours in the year.  (Total kWh for year) </w:t>
      </w:r>
      <w:r>
        <w:rPr>
          <w:rFonts w:cs="Arial"/>
        </w:rPr>
        <w:t>÷</w:t>
      </w:r>
      <w:r>
        <w:t xml:space="preserve"> (Sum of 12 maximum demands in year hours in year).</w:t>
      </w:r>
    </w:p>
    <w:p w14:paraId="123EF2F5" w14:textId="77777777" w:rsidR="00B96D64" w:rsidRDefault="00B96D64" w:rsidP="00B96D64">
      <w:pPr>
        <w:rPr>
          <w:b/>
          <w:bCs/>
        </w:rPr>
      </w:pPr>
    </w:p>
    <w:p w14:paraId="13FB6CD6" w14:textId="77777777" w:rsidR="00B96D64" w:rsidRDefault="00B96D64" w:rsidP="00B96D64">
      <w:r>
        <w:rPr>
          <w:b/>
          <w:bCs/>
        </w:rPr>
        <w:t>Life line</w:t>
      </w:r>
      <w:r>
        <w:t>. – This refers to a tariff that provides support, subsidy, discount to customers.  This is usually not available to all customers and provide more support at low consumption levels and become more expensive at high consumption levels.</w:t>
      </w:r>
    </w:p>
    <w:p w14:paraId="2F8AFA53" w14:textId="77777777" w:rsidR="00B96D64" w:rsidRDefault="00B96D64" w:rsidP="00B96D64">
      <w:pPr>
        <w:rPr>
          <w:b/>
          <w:bCs/>
        </w:rPr>
      </w:pPr>
    </w:p>
    <w:p w14:paraId="01B21EEB" w14:textId="77777777" w:rsidR="00B96D64" w:rsidRDefault="00B96D64" w:rsidP="00B96D64">
      <w:r>
        <w:rPr>
          <w:b/>
          <w:bCs/>
        </w:rPr>
        <w:t>Maximum demand</w:t>
      </w:r>
      <w:r>
        <w:t xml:space="preserve">. – This refers to the maximum demand that the customer places on the network normally averaged over a half hour period.  </w:t>
      </w:r>
    </w:p>
    <w:p w14:paraId="2958CBE7" w14:textId="77777777" w:rsidR="00B96D64" w:rsidRDefault="00B96D64" w:rsidP="00B96D64">
      <w:pPr>
        <w:rPr>
          <w:b/>
          <w:bCs/>
        </w:rPr>
      </w:pPr>
    </w:p>
    <w:p w14:paraId="4E932F0B" w14:textId="77777777" w:rsidR="00B96D64" w:rsidRDefault="00B96D64" w:rsidP="00B96D64">
      <w:r w:rsidRPr="00FF7C97">
        <w:rPr>
          <w:b/>
          <w:bCs/>
        </w:rPr>
        <w:t>Megawatt (MW):</w:t>
      </w:r>
      <w:r>
        <w:t xml:space="preserve">  Equal to one million Watts or 1 000 kW.</w:t>
      </w:r>
      <w:r>
        <w:tab/>
      </w:r>
    </w:p>
    <w:p w14:paraId="7F808678" w14:textId="77777777" w:rsidR="00B96D64" w:rsidRDefault="00B96D64" w:rsidP="00B96D64">
      <w:pPr>
        <w:rPr>
          <w:b/>
          <w:bCs/>
        </w:rPr>
      </w:pPr>
    </w:p>
    <w:p w14:paraId="00B3A2C2" w14:textId="77777777" w:rsidR="00B96D64" w:rsidRDefault="00B96D64" w:rsidP="00B96D64">
      <w:r>
        <w:rPr>
          <w:b/>
          <w:bCs/>
        </w:rPr>
        <w:t>Network voltage</w:t>
      </w:r>
      <w:r>
        <w:t>. – This refers to the voltage at which the network operates.  This voltage is usually higher to transfer large amounts of power.</w:t>
      </w:r>
    </w:p>
    <w:p w14:paraId="06779504" w14:textId="77777777" w:rsidR="00B96D64" w:rsidRDefault="00B96D64" w:rsidP="00B96D64"/>
    <w:p w14:paraId="349C7832" w14:textId="77777777" w:rsidR="00B96D64" w:rsidRDefault="00B96D64" w:rsidP="00B96D64">
      <w:r>
        <w:rPr>
          <w:b/>
          <w:bCs/>
        </w:rPr>
        <w:t>Network capacity</w:t>
      </w:r>
      <w:r>
        <w:t xml:space="preserve">. – This refers to the maximum rating of the network equipment that has been installed to supply a customer.  This is expressed as kVA or A (Amperes). </w:t>
      </w:r>
    </w:p>
    <w:p w14:paraId="71BBEEE9" w14:textId="77777777" w:rsidR="00B96D64" w:rsidRDefault="00B96D64" w:rsidP="00B96D64">
      <w:pPr>
        <w:rPr>
          <w:b/>
          <w:bCs/>
        </w:rPr>
      </w:pPr>
    </w:p>
    <w:p w14:paraId="51C94BE7" w14:textId="77777777" w:rsidR="00B96D64" w:rsidRDefault="00B96D64" w:rsidP="00B96D64">
      <w:r w:rsidRPr="002F2C56">
        <w:rPr>
          <w:b/>
          <w:bCs/>
        </w:rPr>
        <w:t>Point of delivery (POD)</w:t>
      </w:r>
      <w:r>
        <w:t>:</w:t>
      </w:r>
      <w:r>
        <w:tab/>
        <w:t>A physical point on the electrical network, where electricity is delivered to a customer, usually the metering point.</w:t>
      </w:r>
    </w:p>
    <w:p w14:paraId="3271CAB0" w14:textId="77777777" w:rsidR="00B96D64" w:rsidRDefault="00B96D64" w:rsidP="00B96D64"/>
    <w:p w14:paraId="52799FBF" w14:textId="77777777" w:rsidR="00B96D64" w:rsidRDefault="00B96D64" w:rsidP="00B96D64">
      <w:r w:rsidRPr="00A1084B">
        <w:rPr>
          <w:b/>
          <w:bCs/>
        </w:rPr>
        <w:t>Point of supply:</w:t>
      </w:r>
      <w:r>
        <w:t xml:space="preserve"> It could be a single </w:t>
      </w:r>
      <w:r w:rsidRPr="000A7F1B">
        <w:t xml:space="preserve">point of </w:t>
      </w:r>
      <w:r>
        <w:t xml:space="preserve">delivery to a customer or </w:t>
      </w:r>
      <w:r w:rsidRPr="000A7F1B">
        <w:t xml:space="preserve">a specific group of points of </w:t>
      </w:r>
      <w:r>
        <w:t>delivery</w:t>
      </w:r>
      <w:r w:rsidRPr="000A7F1B">
        <w:t xml:space="preserve"> on </w:t>
      </w:r>
      <w:r>
        <w:t>the</w:t>
      </w:r>
      <w:r w:rsidRPr="000A7F1B">
        <w:t xml:space="preserve"> System from where electricity is supplied to the customer</w:t>
      </w:r>
      <w:r>
        <w:t>.</w:t>
      </w:r>
    </w:p>
    <w:p w14:paraId="1EF24C1D" w14:textId="77777777" w:rsidR="00B96D64" w:rsidRDefault="00B96D64" w:rsidP="00B96D64">
      <w:pPr>
        <w:rPr>
          <w:b/>
          <w:bCs/>
        </w:rPr>
      </w:pPr>
    </w:p>
    <w:p w14:paraId="505EB353" w14:textId="77777777" w:rsidR="00B96D64" w:rsidRDefault="00B96D64" w:rsidP="00B96D64">
      <w:r w:rsidRPr="00FF7C97">
        <w:rPr>
          <w:b/>
          <w:bCs/>
        </w:rPr>
        <w:t>Power Factor (PF)</w:t>
      </w:r>
      <w:r>
        <w:t xml:space="preserve">:  The ratio kW / kVA   indicates the ratio of “true” electrical power to “apparent” electrical power, i.e. the ratio of useful work to the total quantity of volts and amperes supplied.  </w:t>
      </w:r>
    </w:p>
    <w:p w14:paraId="5C12593B" w14:textId="77777777" w:rsidR="00B96D64" w:rsidRDefault="00B96D64" w:rsidP="00B96D64">
      <w:pPr>
        <w:rPr>
          <w:b/>
          <w:bCs/>
        </w:rPr>
      </w:pPr>
    </w:p>
    <w:p w14:paraId="46F623B8" w14:textId="77777777" w:rsidR="00B96D64" w:rsidRDefault="00B96D64" w:rsidP="00B96D64">
      <w:r w:rsidRPr="00A1084B">
        <w:rPr>
          <w:b/>
          <w:bCs/>
        </w:rPr>
        <w:t>Reactive energy charge</w:t>
      </w:r>
      <w:r>
        <w:t>:</w:t>
      </w:r>
      <w:r>
        <w:tab/>
        <w:t xml:space="preserve">In case of Megaflex, it is levied on every kvarh which is registered in excess of 30% of the kWh supplied during the specified periods of the month.  </w:t>
      </w:r>
    </w:p>
    <w:p w14:paraId="6BC52A46" w14:textId="77777777" w:rsidR="00B96D64" w:rsidRDefault="00B96D64" w:rsidP="00B96D64">
      <w:pPr>
        <w:rPr>
          <w:b/>
          <w:bCs/>
        </w:rPr>
      </w:pPr>
    </w:p>
    <w:p w14:paraId="05F3B6DF" w14:textId="77777777" w:rsidR="00B96D64" w:rsidRDefault="00B96D64" w:rsidP="00B96D64">
      <w:r>
        <w:rPr>
          <w:b/>
          <w:bCs/>
        </w:rPr>
        <w:t>Supply voltage</w:t>
      </w:r>
      <w:r>
        <w:t xml:space="preserve">. – This refers to the voltage at which customers are supplied.  The supply voltage for households is usually 240 V (volt). </w:t>
      </w:r>
    </w:p>
    <w:p w14:paraId="71BB2ACD" w14:textId="77777777" w:rsidR="00B96D64" w:rsidRDefault="00B96D64" w:rsidP="00B96D64"/>
    <w:p w14:paraId="3465F79B" w14:textId="77777777" w:rsidR="00B96D64" w:rsidRDefault="00B96D64" w:rsidP="00B96D64">
      <w:r>
        <w:rPr>
          <w:b/>
          <w:bCs/>
        </w:rPr>
        <w:t>Single energy rate tariff</w:t>
      </w:r>
      <w:r>
        <w:t xml:space="preserve">. – This refers to a tariff that only has one charge and that is a simple energy charge eg. 25 c/kWh. </w:t>
      </w:r>
    </w:p>
    <w:p w14:paraId="46D8B5F9" w14:textId="77777777" w:rsidR="00B96D64" w:rsidRDefault="00B96D64" w:rsidP="00B96D64"/>
    <w:p w14:paraId="02C9E1EF" w14:textId="77777777" w:rsidR="00B96D64" w:rsidRDefault="00B96D64" w:rsidP="00B96D64">
      <w:r>
        <w:rPr>
          <w:b/>
          <w:bCs/>
        </w:rPr>
        <w:t>Seasonal tariffs</w:t>
      </w:r>
      <w:r>
        <w:t xml:space="preserve">. - This refers to tariffs where the price for electricity consumed during different seasons of the year is different.  This is because there is a much higher demand for electricity typically in Winter making it more expensive to provide. </w:t>
      </w:r>
    </w:p>
    <w:p w14:paraId="15ED4473" w14:textId="77777777" w:rsidR="00B96D64" w:rsidRDefault="00B96D64" w:rsidP="00B96D64"/>
    <w:p w14:paraId="4A67B337" w14:textId="77777777" w:rsidR="00B96D64" w:rsidRDefault="00B96D64" w:rsidP="00B96D64">
      <w:r>
        <w:rPr>
          <w:b/>
          <w:bCs/>
        </w:rPr>
        <w:t>Tariff</w:t>
      </w:r>
      <w:r>
        <w:t>. – A tariff is the combination of various charges as mentioned above to make up a tariff applicable for a specific customer category.</w:t>
      </w:r>
    </w:p>
    <w:p w14:paraId="075321BF" w14:textId="77777777" w:rsidR="00B96D64" w:rsidRDefault="00B96D64" w:rsidP="00B96D64"/>
    <w:p w14:paraId="1B424AEB" w14:textId="77777777" w:rsidR="00B96D64" w:rsidRDefault="00B96D64" w:rsidP="00B96D64">
      <w:r>
        <w:rPr>
          <w:b/>
          <w:bCs/>
        </w:rPr>
        <w:t>Tariff structure</w:t>
      </w:r>
      <w:r>
        <w:t>. – This refers to the type of charges in the tariff as well as the relative sizes of the different charges.</w:t>
      </w:r>
    </w:p>
    <w:p w14:paraId="5940EB7E" w14:textId="77777777" w:rsidR="00B96D64" w:rsidRDefault="00B96D64" w:rsidP="00B96D64"/>
    <w:p w14:paraId="2A971D9C" w14:textId="77777777" w:rsidR="00B96D64" w:rsidRDefault="00B96D64" w:rsidP="00B96D64">
      <w:r>
        <w:rPr>
          <w:b/>
          <w:bCs/>
        </w:rPr>
        <w:t>Tariff restructuring</w:t>
      </w:r>
      <w:r>
        <w:t>. – This refers to the process of changing the charges in a tariff but also the relationship with other tariffs.</w:t>
      </w:r>
    </w:p>
    <w:p w14:paraId="0257C58A" w14:textId="77777777" w:rsidR="00B96D64" w:rsidRDefault="00B96D64" w:rsidP="00B96D64"/>
    <w:p w14:paraId="7C41E6C4" w14:textId="77777777" w:rsidR="00B96D64" w:rsidRDefault="00B96D64" w:rsidP="00B96D64">
      <w:r>
        <w:rPr>
          <w:b/>
          <w:bCs/>
        </w:rPr>
        <w:lastRenderedPageBreak/>
        <w:t>Two part tariff</w:t>
      </w:r>
      <w:r>
        <w:t>.  - This refers to a tariff that has a single energy rate plus a fixed charge, sometimes called a basic charge.   For example, the tariff has a basic charge of R100/month and an energy rate if 105 c/kWh.</w:t>
      </w:r>
    </w:p>
    <w:p w14:paraId="073EF0C9" w14:textId="77777777" w:rsidR="00B96D64" w:rsidRDefault="00B96D64" w:rsidP="00B96D64"/>
    <w:p w14:paraId="14A7F1B7" w14:textId="77777777" w:rsidR="00B96D64" w:rsidRDefault="00B96D64" w:rsidP="00B96D64">
      <w:r>
        <w:rPr>
          <w:b/>
          <w:bCs/>
        </w:rPr>
        <w:t>TOU (Time of Use) tariffs</w:t>
      </w:r>
      <w:r>
        <w:t>.  - This refers to tariffs where the electricity consumed at different times of the day is measured separately and are charged for differently.</w:t>
      </w:r>
    </w:p>
    <w:p w14:paraId="09F0B0C8" w14:textId="77777777" w:rsidR="00B96D64" w:rsidRDefault="00B96D64" w:rsidP="00B96D64"/>
    <w:p w14:paraId="71BA9E14" w14:textId="77777777" w:rsidR="00B96D64" w:rsidRDefault="00B96D64" w:rsidP="00B96D64">
      <w:r w:rsidRPr="00FF7C97">
        <w:rPr>
          <w:b/>
          <w:bCs/>
        </w:rPr>
        <w:t>Time-of-use (TOU) tariff:</w:t>
      </w:r>
      <w:r>
        <w:tab/>
        <w:t>A tariff that has different energy rates for different time periods and seasons in order to reflect different cost of supply at different times more accurately.</w:t>
      </w:r>
    </w:p>
    <w:p w14:paraId="1F4F52AA" w14:textId="77777777" w:rsidR="00B96D64" w:rsidRDefault="00B96D64" w:rsidP="00B96D64">
      <w:pPr>
        <w:rPr>
          <w:b/>
          <w:bCs/>
        </w:rPr>
      </w:pPr>
    </w:p>
    <w:p w14:paraId="4122FEBA" w14:textId="77777777" w:rsidR="00B96D64" w:rsidRDefault="00B96D64" w:rsidP="00B96D64">
      <w:r>
        <w:rPr>
          <w:b/>
          <w:bCs/>
        </w:rPr>
        <w:t>Voltage discount.</w:t>
      </w:r>
      <w:r>
        <w:t xml:space="preserve">  – This refers to a discount applied to customers supplied at higher voltages because it is cheaper to supply, and the customer incurs more costs to transfer the energy for their own applications.</w:t>
      </w:r>
    </w:p>
    <w:p w14:paraId="7692FD88" w14:textId="77777777" w:rsidR="00B96D64" w:rsidRDefault="00B96D64" w:rsidP="00B96D64"/>
    <w:p w14:paraId="0015540E" w14:textId="77777777" w:rsidR="00B96D64" w:rsidRDefault="00B96D64" w:rsidP="00B96D64">
      <w:r w:rsidRPr="00FF7C97">
        <w:rPr>
          <w:b/>
          <w:bCs/>
        </w:rPr>
        <w:t>Voltage (V):</w:t>
      </w:r>
      <w:r>
        <w:t xml:space="preserve"> Measure of electric pressure that drives electric current through a conductor.</w:t>
      </w:r>
      <w:r>
        <w:tab/>
      </w:r>
    </w:p>
    <w:p w14:paraId="4D464420" w14:textId="77777777" w:rsidR="00B96D64" w:rsidRDefault="00B96D64" w:rsidP="00B96D64"/>
    <w:p w14:paraId="1BB04B75" w14:textId="77777777" w:rsidR="00B96D64" w:rsidRDefault="00B96D64" w:rsidP="00B96D64">
      <w:r w:rsidRPr="00FF7C97">
        <w:rPr>
          <w:b/>
          <w:bCs/>
        </w:rPr>
        <w:t>Watt (W):</w:t>
      </w:r>
      <w:r>
        <w:t xml:space="preserve">  The unit of electrical power or energy transfer equivalent to one ampere flowing due to an electrical pressure of one volt at unity power factor, W = V  x  A </w:t>
      </w:r>
      <w:r>
        <w:tab/>
      </w:r>
    </w:p>
    <w:p w14:paraId="554B81B9" w14:textId="77777777" w:rsidR="00B96D64" w:rsidRDefault="00B96D64" w:rsidP="00B96D64"/>
    <w:p w14:paraId="4CBC7537" w14:textId="77777777" w:rsidR="00B96D64" w:rsidRPr="00D61A9B" w:rsidRDefault="00B96D64" w:rsidP="00B96D64">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71" w:name="_Toc161171106"/>
      <w:r w:rsidRPr="00D220E0">
        <w:rPr>
          <w:rFonts w:ascii="Arial" w:hAnsi="Arial"/>
          <w:b/>
          <w:sz w:val="22"/>
        </w:rPr>
        <w:t>Abbreviations</w:t>
      </w:r>
      <w:bookmarkEnd w:id="271"/>
      <w:r w:rsidRPr="00D220E0">
        <w:rPr>
          <w:rFonts w:ascii="Arial" w:hAnsi="Arial"/>
          <w:b/>
          <w:sz w:val="22"/>
        </w:rPr>
        <w:t xml:space="preserve"> </w:t>
      </w:r>
    </w:p>
    <w:p w14:paraId="74E9A51B" w14:textId="77777777" w:rsidR="00B96D64" w:rsidRDefault="00B96D64" w:rsidP="00B96D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1134"/>
        <w:gridCol w:w="3750"/>
      </w:tblGrid>
      <w:tr w:rsidR="00B96D64" w14:paraId="3EB0247B" w14:textId="77777777" w:rsidTr="004F5999">
        <w:tc>
          <w:tcPr>
            <w:tcW w:w="1101" w:type="dxa"/>
            <w:shd w:val="clear" w:color="auto" w:fill="auto"/>
          </w:tcPr>
          <w:p w14:paraId="426FECC0" w14:textId="77777777" w:rsidR="00B96D64" w:rsidRDefault="00B96D64" w:rsidP="004F5999">
            <w:r>
              <w:t xml:space="preserve"> </w:t>
            </w:r>
            <w:r w:rsidRPr="00A5779C">
              <w:t>&lt;</w:t>
            </w:r>
          </w:p>
        </w:tc>
        <w:tc>
          <w:tcPr>
            <w:tcW w:w="3260" w:type="dxa"/>
            <w:shd w:val="clear" w:color="auto" w:fill="auto"/>
          </w:tcPr>
          <w:p w14:paraId="5ADA69F9" w14:textId="77777777" w:rsidR="00B96D64" w:rsidRDefault="00B96D64" w:rsidP="004F5999">
            <w:r w:rsidRPr="00A5779C">
              <w:t>less than</w:t>
            </w:r>
          </w:p>
        </w:tc>
        <w:tc>
          <w:tcPr>
            <w:tcW w:w="1134" w:type="dxa"/>
            <w:shd w:val="clear" w:color="auto" w:fill="auto"/>
          </w:tcPr>
          <w:p w14:paraId="082068B3" w14:textId="77777777" w:rsidR="00B96D64" w:rsidRDefault="00B96D64" w:rsidP="004F5999">
            <w:r w:rsidRPr="009D1569">
              <w:t xml:space="preserve">CRC </w:t>
            </w:r>
          </w:p>
        </w:tc>
        <w:tc>
          <w:tcPr>
            <w:tcW w:w="3750" w:type="dxa"/>
            <w:shd w:val="clear" w:color="auto" w:fill="auto"/>
          </w:tcPr>
          <w:p w14:paraId="5E5D5C70" w14:textId="77777777" w:rsidR="00B96D64" w:rsidRDefault="00B96D64" w:rsidP="004F5999">
            <w:r w:rsidRPr="009D1569">
              <w:t>Current replacement cost.</w:t>
            </w:r>
          </w:p>
        </w:tc>
      </w:tr>
      <w:tr w:rsidR="00B96D64" w14:paraId="34D11F93" w14:textId="77777777" w:rsidTr="004F5999">
        <w:tc>
          <w:tcPr>
            <w:tcW w:w="1101" w:type="dxa"/>
            <w:shd w:val="clear" w:color="auto" w:fill="auto"/>
          </w:tcPr>
          <w:p w14:paraId="06745CD3" w14:textId="77777777" w:rsidR="00B96D64" w:rsidRDefault="00B96D64" w:rsidP="004F5999">
            <w:r w:rsidRPr="00A5779C">
              <w:t>≤</w:t>
            </w:r>
          </w:p>
        </w:tc>
        <w:tc>
          <w:tcPr>
            <w:tcW w:w="3260" w:type="dxa"/>
            <w:shd w:val="clear" w:color="auto" w:fill="auto"/>
          </w:tcPr>
          <w:p w14:paraId="3919D1D6" w14:textId="77777777" w:rsidR="00B96D64" w:rsidRDefault="00B96D64" w:rsidP="004F5999">
            <w:r w:rsidRPr="00A5779C">
              <w:t>less than or equal to</w:t>
            </w:r>
          </w:p>
        </w:tc>
        <w:tc>
          <w:tcPr>
            <w:tcW w:w="1134" w:type="dxa"/>
            <w:shd w:val="clear" w:color="auto" w:fill="auto"/>
          </w:tcPr>
          <w:p w14:paraId="2E93C7A6" w14:textId="77777777" w:rsidR="00B96D64" w:rsidRDefault="00B96D64" w:rsidP="004F5999">
            <w:r w:rsidRPr="009D1569">
              <w:t>ROA</w:t>
            </w:r>
          </w:p>
        </w:tc>
        <w:tc>
          <w:tcPr>
            <w:tcW w:w="3750" w:type="dxa"/>
            <w:shd w:val="clear" w:color="auto" w:fill="auto"/>
          </w:tcPr>
          <w:p w14:paraId="765EFB07" w14:textId="77777777" w:rsidR="00B96D64" w:rsidRDefault="00B96D64" w:rsidP="004F5999">
            <w:r>
              <w:t>Return on Assets</w:t>
            </w:r>
          </w:p>
        </w:tc>
      </w:tr>
      <w:tr w:rsidR="00B96D64" w14:paraId="36311B61" w14:textId="77777777" w:rsidTr="004F5999">
        <w:tc>
          <w:tcPr>
            <w:tcW w:w="1101" w:type="dxa"/>
            <w:shd w:val="clear" w:color="auto" w:fill="auto"/>
          </w:tcPr>
          <w:p w14:paraId="55B510C2" w14:textId="77777777" w:rsidR="00B96D64" w:rsidRDefault="00B96D64" w:rsidP="004F5999">
            <w:r w:rsidRPr="00A5779C">
              <w:t>&gt;</w:t>
            </w:r>
          </w:p>
        </w:tc>
        <w:tc>
          <w:tcPr>
            <w:tcW w:w="3260" w:type="dxa"/>
            <w:shd w:val="clear" w:color="auto" w:fill="auto"/>
          </w:tcPr>
          <w:p w14:paraId="1E50D1D3" w14:textId="77777777" w:rsidR="00B96D64" w:rsidRDefault="00B96D64" w:rsidP="004F5999">
            <w:r w:rsidRPr="00A5779C">
              <w:t>greater than</w:t>
            </w:r>
          </w:p>
        </w:tc>
        <w:tc>
          <w:tcPr>
            <w:tcW w:w="1134" w:type="dxa"/>
            <w:shd w:val="clear" w:color="auto" w:fill="auto"/>
          </w:tcPr>
          <w:p w14:paraId="1D8E3BFC" w14:textId="77777777" w:rsidR="00B96D64" w:rsidRDefault="00B96D64" w:rsidP="004F5999">
            <w:r w:rsidRPr="009D1569">
              <w:t>HV</w:t>
            </w:r>
          </w:p>
        </w:tc>
        <w:tc>
          <w:tcPr>
            <w:tcW w:w="3750" w:type="dxa"/>
            <w:shd w:val="clear" w:color="auto" w:fill="auto"/>
          </w:tcPr>
          <w:p w14:paraId="749FEC17" w14:textId="77777777" w:rsidR="00B96D64" w:rsidRDefault="00B96D64" w:rsidP="004F5999">
            <w:r w:rsidRPr="009D1569">
              <w:t>High Voltage</w:t>
            </w:r>
            <w:r>
              <w:t xml:space="preserve"> </w:t>
            </w:r>
            <w:r w:rsidRPr="00A5779C">
              <w:t>≥</w:t>
            </w:r>
            <w:r>
              <w:t xml:space="preserve"> 40 kV</w:t>
            </w:r>
          </w:p>
        </w:tc>
      </w:tr>
      <w:tr w:rsidR="00B96D64" w14:paraId="3BA7E295" w14:textId="77777777" w:rsidTr="004F5999">
        <w:tc>
          <w:tcPr>
            <w:tcW w:w="1101" w:type="dxa"/>
            <w:shd w:val="clear" w:color="auto" w:fill="auto"/>
          </w:tcPr>
          <w:p w14:paraId="14F416CE" w14:textId="77777777" w:rsidR="00B96D64" w:rsidRDefault="00B96D64" w:rsidP="004F5999">
            <w:r w:rsidRPr="00A5779C">
              <w:t>≥</w:t>
            </w:r>
          </w:p>
        </w:tc>
        <w:tc>
          <w:tcPr>
            <w:tcW w:w="3260" w:type="dxa"/>
            <w:shd w:val="clear" w:color="auto" w:fill="auto"/>
          </w:tcPr>
          <w:p w14:paraId="731BAA02" w14:textId="77777777" w:rsidR="00B96D64" w:rsidRDefault="00B96D64" w:rsidP="004F5999">
            <w:r w:rsidRPr="00A5779C">
              <w:t>greater than or equal to</w:t>
            </w:r>
          </w:p>
        </w:tc>
        <w:tc>
          <w:tcPr>
            <w:tcW w:w="1134" w:type="dxa"/>
            <w:shd w:val="clear" w:color="auto" w:fill="auto"/>
          </w:tcPr>
          <w:p w14:paraId="07561261" w14:textId="77777777" w:rsidR="00B96D64" w:rsidRDefault="00B96D64" w:rsidP="004F5999">
            <w:r w:rsidRPr="009D1569">
              <w:t>MV</w:t>
            </w:r>
          </w:p>
        </w:tc>
        <w:tc>
          <w:tcPr>
            <w:tcW w:w="3750" w:type="dxa"/>
            <w:shd w:val="clear" w:color="auto" w:fill="auto"/>
          </w:tcPr>
          <w:p w14:paraId="0C0BCC43" w14:textId="77777777" w:rsidR="00B96D64" w:rsidRDefault="00B96D64" w:rsidP="004F5999">
            <w:r>
              <w:t xml:space="preserve">Medium Voltage </w:t>
            </w:r>
            <w:r w:rsidRPr="00A5779C">
              <w:t>≥</w:t>
            </w:r>
            <w:r>
              <w:t xml:space="preserve"> 1000 V &lt; 40 kV</w:t>
            </w:r>
          </w:p>
        </w:tc>
      </w:tr>
      <w:tr w:rsidR="00B96D64" w14:paraId="0F80AB8D" w14:textId="77777777" w:rsidTr="004F5999">
        <w:tc>
          <w:tcPr>
            <w:tcW w:w="1101" w:type="dxa"/>
            <w:shd w:val="clear" w:color="auto" w:fill="auto"/>
          </w:tcPr>
          <w:p w14:paraId="32AC4978" w14:textId="77777777" w:rsidR="00B96D64" w:rsidRDefault="00B96D64" w:rsidP="004F5999">
            <w:r w:rsidRPr="00A5779C">
              <w:t>A</w:t>
            </w:r>
          </w:p>
        </w:tc>
        <w:tc>
          <w:tcPr>
            <w:tcW w:w="3260" w:type="dxa"/>
            <w:shd w:val="clear" w:color="auto" w:fill="auto"/>
          </w:tcPr>
          <w:p w14:paraId="168B442F" w14:textId="77777777" w:rsidR="00B96D64" w:rsidRDefault="00B96D64" w:rsidP="004F5999">
            <w:r w:rsidRPr="00A5779C">
              <w:t>ampere</w:t>
            </w:r>
          </w:p>
        </w:tc>
        <w:tc>
          <w:tcPr>
            <w:tcW w:w="1134" w:type="dxa"/>
            <w:shd w:val="clear" w:color="auto" w:fill="auto"/>
          </w:tcPr>
          <w:p w14:paraId="77C36C67" w14:textId="77777777" w:rsidR="00B96D64" w:rsidRDefault="00B96D64" w:rsidP="004F5999">
            <w:r w:rsidRPr="009D1569">
              <w:t>LV</w:t>
            </w:r>
          </w:p>
        </w:tc>
        <w:tc>
          <w:tcPr>
            <w:tcW w:w="3750" w:type="dxa"/>
            <w:shd w:val="clear" w:color="auto" w:fill="auto"/>
          </w:tcPr>
          <w:p w14:paraId="1F22A780" w14:textId="77777777" w:rsidR="00B96D64" w:rsidRDefault="00B96D64" w:rsidP="004F5999">
            <w:r w:rsidRPr="009D1569">
              <w:t>Low Voltage</w:t>
            </w:r>
            <w:r>
              <w:t xml:space="preserve"> &lt; 1000 V</w:t>
            </w:r>
          </w:p>
        </w:tc>
      </w:tr>
      <w:tr w:rsidR="00B96D64" w14:paraId="4DCCB247" w14:textId="77777777" w:rsidTr="004F5999">
        <w:tc>
          <w:tcPr>
            <w:tcW w:w="1101" w:type="dxa"/>
            <w:shd w:val="clear" w:color="auto" w:fill="auto"/>
          </w:tcPr>
          <w:p w14:paraId="5641EFBA" w14:textId="77777777" w:rsidR="00B96D64" w:rsidRDefault="00B96D64" w:rsidP="004F5999">
            <w:r w:rsidRPr="00A5779C">
              <w:t>c</w:t>
            </w:r>
          </w:p>
        </w:tc>
        <w:tc>
          <w:tcPr>
            <w:tcW w:w="3260" w:type="dxa"/>
            <w:shd w:val="clear" w:color="auto" w:fill="auto"/>
          </w:tcPr>
          <w:p w14:paraId="3A96928E" w14:textId="77777777" w:rsidR="00B96D64" w:rsidRDefault="00B96D64" w:rsidP="004F5999">
            <w:r w:rsidRPr="00A5779C">
              <w:t>cents</w:t>
            </w:r>
          </w:p>
        </w:tc>
        <w:tc>
          <w:tcPr>
            <w:tcW w:w="1134" w:type="dxa"/>
            <w:shd w:val="clear" w:color="auto" w:fill="auto"/>
          </w:tcPr>
          <w:p w14:paraId="3D811F36" w14:textId="77777777" w:rsidR="00B96D64" w:rsidRDefault="00B96D64" w:rsidP="004F5999">
            <w:r>
              <w:t>COS</w:t>
            </w:r>
          </w:p>
        </w:tc>
        <w:tc>
          <w:tcPr>
            <w:tcW w:w="3750" w:type="dxa"/>
            <w:shd w:val="clear" w:color="auto" w:fill="auto"/>
          </w:tcPr>
          <w:p w14:paraId="1D973B5A" w14:textId="77777777" w:rsidR="00B96D64" w:rsidRDefault="00B96D64" w:rsidP="004F5999">
            <w:r>
              <w:t>Cost Of Supply</w:t>
            </w:r>
          </w:p>
        </w:tc>
      </w:tr>
      <w:tr w:rsidR="00B96D64" w14:paraId="227725C1" w14:textId="77777777" w:rsidTr="004F5999">
        <w:tc>
          <w:tcPr>
            <w:tcW w:w="1101" w:type="dxa"/>
            <w:shd w:val="clear" w:color="auto" w:fill="auto"/>
          </w:tcPr>
          <w:p w14:paraId="40E02BAE" w14:textId="77777777" w:rsidR="00B96D64" w:rsidRDefault="00B96D64" w:rsidP="004F5999">
            <w:r w:rsidRPr="00A5779C">
              <w:t>c/kvarh</w:t>
            </w:r>
          </w:p>
        </w:tc>
        <w:tc>
          <w:tcPr>
            <w:tcW w:w="3260" w:type="dxa"/>
            <w:shd w:val="clear" w:color="auto" w:fill="auto"/>
          </w:tcPr>
          <w:p w14:paraId="72F87C89" w14:textId="77777777" w:rsidR="00B96D64" w:rsidRDefault="00B96D64" w:rsidP="004F5999">
            <w:r w:rsidRPr="00A5779C">
              <w:t xml:space="preserve">cents </w:t>
            </w:r>
            <w:r>
              <w:t>/</w:t>
            </w:r>
            <w:r w:rsidRPr="00A5779C">
              <w:t xml:space="preserve"> reactive kilovolt-ampere-hour</w:t>
            </w:r>
          </w:p>
        </w:tc>
        <w:tc>
          <w:tcPr>
            <w:tcW w:w="1134" w:type="dxa"/>
            <w:shd w:val="clear" w:color="auto" w:fill="auto"/>
          </w:tcPr>
          <w:p w14:paraId="41CE9B2A" w14:textId="77777777" w:rsidR="00B96D64" w:rsidRDefault="00B96D64" w:rsidP="004F5999">
            <w:r>
              <w:t xml:space="preserve">POD </w:t>
            </w:r>
          </w:p>
        </w:tc>
        <w:tc>
          <w:tcPr>
            <w:tcW w:w="3750" w:type="dxa"/>
            <w:shd w:val="clear" w:color="auto" w:fill="auto"/>
          </w:tcPr>
          <w:p w14:paraId="2E237CCA" w14:textId="77777777" w:rsidR="00B96D64" w:rsidRDefault="00B96D64" w:rsidP="004F5999">
            <w:r>
              <w:t>Point of delivery</w:t>
            </w:r>
          </w:p>
        </w:tc>
      </w:tr>
      <w:tr w:rsidR="00553840" w14:paraId="7E01C0C0" w14:textId="77777777" w:rsidTr="004F5999">
        <w:tc>
          <w:tcPr>
            <w:tcW w:w="1101" w:type="dxa"/>
            <w:shd w:val="clear" w:color="auto" w:fill="auto"/>
          </w:tcPr>
          <w:p w14:paraId="4FF024D2" w14:textId="77777777" w:rsidR="00553840" w:rsidRDefault="00553840" w:rsidP="00553840">
            <w:r w:rsidRPr="00A5779C">
              <w:t>c/kWh</w:t>
            </w:r>
          </w:p>
        </w:tc>
        <w:tc>
          <w:tcPr>
            <w:tcW w:w="3260" w:type="dxa"/>
            <w:shd w:val="clear" w:color="auto" w:fill="auto"/>
          </w:tcPr>
          <w:p w14:paraId="4AC15F9C" w14:textId="77777777" w:rsidR="00553840" w:rsidRDefault="00553840" w:rsidP="00553840">
            <w:r w:rsidRPr="00A5779C">
              <w:t>cents per kilowatt-hour</w:t>
            </w:r>
          </w:p>
        </w:tc>
        <w:tc>
          <w:tcPr>
            <w:tcW w:w="1134" w:type="dxa"/>
            <w:shd w:val="clear" w:color="auto" w:fill="auto"/>
          </w:tcPr>
          <w:p w14:paraId="777DBCE9" w14:textId="52FF2099" w:rsidR="00553840" w:rsidRDefault="00553840" w:rsidP="00553840">
            <w:r>
              <w:t>POS</w:t>
            </w:r>
          </w:p>
        </w:tc>
        <w:tc>
          <w:tcPr>
            <w:tcW w:w="3750" w:type="dxa"/>
            <w:shd w:val="clear" w:color="auto" w:fill="auto"/>
          </w:tcPr>
          <w:p w14:paraId="2DC51D4C" w14:textId="2DE97123" w:rsidR="00553840" w:rsidRDefault="00553840" w:rsidP="00553840">
            <w:r>
              <w:t>Point of Supply</w:t>
            </w:r>
          </w:p>
        </w:tc>
      </w:tr>
      <w:tr w:rsidR="00B96D64" w14:paraId="7023E4FC" w14:textId="77777777" w:rsidTr="004F5999">
        <w:tc>
          <w:tcPr>
            <w:tcW w:w="1101" w:type="dxa"/>
            <w:shd w:val="clear" w:color="auto" w:fill="auto"/>
          </w:tcPr>
          <w:p w14:paraId="244C8548" w14:textId="77777777" w:rsidR="00B96D64" w:rsidRDefault="00B96D64" w:rsidP="004F5999">
            <w:r w:rsidRPr="00A5779C">
              <w:t>CPI</w:t>
            </w:r>
          </w:p>
        </w:tc>
        <w:tc>
          <w:tcPr>
            <w:tcW w:w="3260" w:type="dxa"/>
            <w:shd w:val="clear" w:color="auto" w:fill="auto"/>
          </w:tcPr>
          <w:p w14:paraId="26A1D4A1" w14:textId="77777777" w:rsidR="00B96D64" w:rsidRDefault="00B96D64" w:rsidP="004F5999">
            <w:r w:rsidRPr="00A5779C">
              <w:t>consumer price index</w:t>
            </w:r>
          </w:p>
        </w:tc>
        <w:tc>
          <w:tcPr>
            <w:tcW w:w="1134" w:type="dxa"/>
            <w:shd w:val="clear" w:color="auto" w:fill="auto"/>
          </w:tcPr>
          <w:p w14:paraId="2966E42E" w14:textId="77777777" w:rsidR="00B96D64" w:rsidRDefault="00B96D64" w:rsidP="004F5999">
            <w:r w:rsidRPr="00762059">
              <w:t>EPP</w:t>
            </w:r>
          </w:p>
        </w:tc>
        <w:tc>
          <w:tcPr>
            <w:tcW w:w="3750" w:type="dxa"/>
            <w:shd w:val="clear" w:color="auto" w:fill="auto"/>
          </w:tcPr>
          <w:p w14:paraId="6B4C7B52" w14:textId="77777777" w:rsidR="00B96D64" w:rsidRDefault="00B96D64" w:rsidP="004F5999">
            <w:r w:rsidRPr="00762059">
              <w:t>South African Electricity Pricing Policy</w:t>
            </w:r>
          </w:p>
        </w:tc>
      </w:tr>
      <w:tr w:rsidR="00B96D64" w14:paraId="54CC8856" w14:textId="77777777" w:rsidTr="004F5999">
        <w:tc>
          <w:tcPr>
            <w:tcW w:w="1101" w:type="dxa"/>
            <w:shd w:val="clear" w:color="auto" w:fill="auto"/>
          </w:tcPr>
          <w:p w14:paraId="2C147C7A" w14:textId="77777777" w:rsidR="00B96D64" w:rsidRDefault="00B96D64" w:rsidP="004F5999">
            <w:r w:rsidRPr="004725F8">
              <w:rPr>
                <w:lang w:val="sv-SE"/>
              </w:rPr>
              <w:t>GWh</w:t>
            </w:r>
          </w:p>
        </w:tc>
        <w:tc>
          <w:tcPr>
            <w:tcW w:w="3260" w:type="dxa"/>
            <w:shd w:val="clear" w:color="auto" w:fill="auto"/>
          </w:tcPr>
          <w:p w14:paraId="28F82193" w14:textId="77777777" w:rsidR="00B96D64" w:rsidRDefault="00B96D64" w:rsidP="004F5999">
            <w:r w:rsidRPr="004725F8">
              <w:rPr>
                <w:lang w:val="sv-SE"/>
              </w:rPr>
              <w:t>gigawatt-hour</w:t>
            </w:r>
          </w:p>
        </w:tc>
        <w:tc>
          <w:tcPr>
            <w:tcW w:w="1134" w:type="dxa"/>
            <w:shd w:val="clear" w:color="auto" w:fill="auto"/>
          </w:tcPr>
          <w:p w14:paraId="522CC24B" w14:textId="77777777" w:rsidR="00B96D64" w:rsidRDefault="00B96D64" w:rsidP="004F5999">
            <w:r w:rsidRPr="00762059">
              <w:t>MFMA.</w:t>
            </w:r>
          </w:p>
        </w:tc>
        <w:tc>
          <w:tcPr>
            <w:tcW w:w="3750" w:type="dxa"/>
            <w:shd w:val="clear" w:color="auto" w:fill="auto"/>
          </w:tcPr>
          <w:p w14:paraId="1A269270" w14:textId="77777777" w:rsidR="00B96D64" w:rsidRDefault="00B96D64" w:rsidP="004F5999">
            <w:r w:rsidRPr="00762059">
              <w:t>Municipal Finance Management Act</w:t>
            </w:r>
          </w:p>
        </w:tc>
      </w:tr>
      <w:tr w:rsidR="00B96D64" w14:paraId="1F5C962D" w14:textId="77777777" w:rsidTr="004F5999">
        <w:tc>
          <w:tcPr>
            <w:tcW w:w="1101" w:type="dxa"/>
            <w:shd w:val="clear" w:color="auto" w:fill="auto"/>
          </w:tcPr>
          <w:p w14:paraId="4597272E" w14:textId="77777777" w:rsidR="00B96D64" w:rsidRDefault="00B96D64" w:rsidP="004F5999">
            <w:r w:rsidRPr="004725F8">
              <w:rPr>
                <w:lang w:val="sv-SE"/>
              </w:rPr>
              <w:t>km</w:t>
            </w:r>
          </w:p>
        </w:tc>
        <w:tc>
          <w:tcPr>
            <w:tcW w:w="3260" w:type="dxa"/>
            <w:shd w:val="clear" w:color="auto" w:fill="auto"/>
          </w:tcPr>
          <w:p w14:paraId="52C6E4AE" w14:textId="77777777" w:rsidR="00B96D64" w:rsidRDefault="00B96D64" w:rsidP="004F5999">
            <w:r w:rsidRPr="004725F8">
              <w:rPr>
                <w:lang w:val="sv-SE"/>
              </w:rPr>
              <w:t>kilometre</w:t>
            </w:r>
          </w:p>
        </w:tc>
        <w:tc>
          <w:tcPr>
            <w:tcW w:w="1134" w:type="dxa"/>
            <w:shd w:val="clear" w:color="auto" w:fill="auto"/>
          </w:tcPr>
          <w:p w14:paraId="333FC04D" w14:textId="77777777" w:rsidR="00B96D64" w:rsidRDefault="00B96D64" w:rsidP="004F5999">
            <w:r w:rsidRPr="00762059">
              <w:t>MSA</w:t>
            </w:r>
          </w:p>
        </w:tc>
        <w:tc>
          <w:tcPr>
            <w:tcW w:w="3750" w:type="dxa"/>
            <w:shd w:val="clear" w:color="auto" w:fill="auto"/>
          </w:tcPr>
          <w:p w14:paraId="2FC122B0" w14:textId="77777777" w:rsidR="00B96D64" w:rsidRDefault="00B96D64" w:rsidP="004F5999">
            <w:r w:rsidRPr="00762059">
              <w:t>Municipal Systems Act</w:t>
            </w:r>
          </w:p>
        </w:tc>
      </w:tr>
      <w:tr w:rsidR="00B96D64" w14:paraId="67A1453D" w14:textId="77777777" w:rsidTr="004F5999">
        <w:tc>
          <w:tcPr>
            <w:tcW w:w="1101" w:type="dxa"/>
            <w:shd w:val="clear" w:color="auto" w:fill="auto"/>
          </w:tcPr>
          <w:p w14:paraId="3DFA06D4" w14:textId="77777777" w:rsidR="00B96D64" w:rsidRDefault="00B96D64" w:rsidP="004F5999">
            <w:r w:rsidRPr="004725F8">
              <w:rPr>
                <w:lang w:val="sv-SE"/>
              </w:rPr>
              <w:t>kVA</w:t>
            </w:r>
          </w:p>
        </w:tc>
        <w:tc>
          <w:tcPr>
            <w:tcW w:w="3260" w:type="dxa"/>
            <w:shd w:val="clear" w:color="auto" w:fill="auto"/>
          </w:tcPr>
          <w:p w14:paraId="3BE4BB9F" w14:textId="77777777" w:rsidR="00B96D64" w:rsidRDefault="00B96D64" w:rsidP="004F5999">
            <w:r w:rsidRPr="004725F8">
              <w:rPr>
                <w:lang w:val="sv-SE"/>
              </w:rPr>
              <w:t>kilovolt-ampere</w:t>
            </w:r>
          </w:p>
        </w:tc>
        <w:tc>
          <w:tcPr>
            <w:tcW w:w="1134" w:type="dxa"/>
            <w:shd w:val="clear" w:color="auto" w:fill="auto"/>
          </w:tcPr>
          <w:p w14:paraId="50FE9CFA" w14:textId="77777777" w:rsidR="00B96D64" w:rsidRDefault="00B96D64" w:rsidP="004F5999">
            <w:r>
              <w:t>IBT</w:t>
            </w:r>
          </w:p>
        </w:tc>
        <w:tc>
          <w:tcPr>
            <w:tcW w:w="3750" w:type="dxa"/>
            <w:shd w:val="clear" w:color="auto" w:fill="auto"/>
          </w:tcPr>
          <w:p w14:paraId="52D8F0F8" w14:textId="77777777" w:rsidR="00B96D64" w:rsidRDefault="00B96D64" w:rsidP="004F5999">
            <w:r>
              <w:t>Inclining Block Rate Tariff</w:t>
            </w:r>
          </w:p>
        </w:tc>
      </w:tr>
      <w:tr w:rsidR="00B96D64" w14:paraId="7F74ECA7" w14:textId="77777777" w:rsidTr="004F5999">
        <w:tc>
          <w:tcPr>
            <w:tcW w:w="1101" w:type="dxa"/>
            <w:shd w:val="clear" w:color="auto" w:fill="auto"/>
          </w:tcPr>
          <w:p w14:paraId="30EA2B9F" w14:textId="77777777" w:rsidR="00B96D64" w:rsidRDefault="00B96D64" w:rsidP="004F5999">
            <w:r w:rsidRPr="00A5779C">
              <w:t>kvarh</w:t>
            </w:r>
          </w:p>
        </w:tc>
        <w:tc>
          <w:tcPr>
            <w:tcW w:w="3260" w:type="dxa"/>
            <w:shd w:val="clear" w:color="auto" w:fill="auto"/>
          </w:tcPr>
          <w:p w14:paraId="22985345" w14:textId="77777777" w:rsidR="00B96D64" w:rsidRDefault="00B96D64" w:rsidP="004F5999">
            <w:r w:rsidRPr="00A5779C">
              <w:t>reactive kilovolt-ampere-hour</w:t>
            </w:r>
          </w:p>
        </w:tc>
        <w:tc>
          <w:tcPr>
            <w:tcW w:w="1134" w:type="dxa"/>
            <w:shd w:val="clear" w:color="auto" w:fill="auto"/>
          </w:tcPr>
          <w:p w14:paraId="48BF561B" w14:textId="77777777" w:rsidR="00B96D64" w:rsidRDefault="00B96D64" w:rsidP="004F5999">
            <w:r w:rsidRPr="009D1569">
              <w:t xml:space="preserve">CRC </w:t>
            </w:r>
          </w:p>
        </w:tc>
        <w:tc>
          <w:tcPr>
            <w:tcW w:w="3750" w:type="dxa"/>
            <w:shd w:val="clear" w:color="auto" w:fill="auto"/>
          </w:tcPr>
          <w:p w14:paraId="6F57340E" w14:textId="77777777" w:rsidR="00B96D64" w:rsidRDefault="00B96D64" w:rsidP="004F5999">
            <w:r w:rsidRPr="009D1569">
              <w:t>Current replacement cost.</w:t>
            </w:r>
          </w:p>
        </w:tc>
      </w:tr>
      <w:tr w:rsidR="00B96D64" w14:paraId="7A37ECDA" w14:textId="77777777" w:rsidTr="004F5999">
        <w:tc>
          <w:tcPr>
            <w:tcW w:w="1101" w:type="dxa"/>
            <w:shd w:val="clear" w:color="auto" w:fill="auto"/>
          </w:tcPr>
          <w:p w14:paraId="43A7AE57" w14:textId="77777777" w:rsidR="00B96D64" w:rsidRDefault="00B96D64" w:rsidP="004F5999">
            <w:r w:rsidRPr="00A5779C">
              <w:t>kV</w:t>
            </w:r>
          </w:p>
        </w:tc>
        <w:tc>
          <w:tcPr>
            <w:tcW w:w="3260" w:type="dxa"/>
            <w:shd w:val="clear" w:color="auto" w:fill="auto"/>
          </w:tcPr>
          <w:p w14:paraId="12D81A32" w14:textId="77777777" w:rsidR="00B96D64" w:rsidRDefault="00B96D64" w:rsidP="004F5999">
            <w:r w:rsidRPr="00A5779C">
              <w:t>kilovolt</w:t>
            </w:r>
          </w:p>
        </w:tc>
        <w:tc>
          <w:tcPr>
            <w:tcW w:w="1134" w:type="dxa"/>
            <w:shd w:val="clear" w:color="auto" w:fill="auto"/>
          </w:tcPr>
          <w:p w14:paraId="0771BACC" w14:textId="77777777" w:rsidR="00B96D64" w:rsidRDefault="00B96D64" w:rsidP="004F5999">
            <w:r>
              <w:t xml:space="preserve">LF </w:t>
            </w:r>
          </w:p>
        </w:tc>
        <w:tc>
          <w:tcPr>
            <w:tcW w:w="3750" w:type="dxa"/>
            <w:shd w:val="clear" w:color="auto" w:fill="auto"/>
          </w:tcPr>
          <w:p w14:paraId="3117D44A" w14:textId="77777777" w:rsidR="00B96D64" w:rsidRDefault="00B96D64" w:rsidP="004F5999">
            <w:r>
              <w:t>Load factor</w:t>
            </w:r>
          </w:p>
        </w:tc>
      </w:tr>
      <w:tr w:rsidR="00553840" w14:paraId="3AFA3F60" w14:textId="77777777" w:rsidTr="004F5999">
        <w:tc>
          <w:tcPr>
            <w:tcW w:w="1101" w:type="dxa"/>
            <w:shd w:val="clear" w:color="auto" w:fill="auto"/>
          </w:tcPr>
          <w:p w14:paraId="4E865C75" w14:textId="77777777" w:rsidR="00553840" w:rsidRDefault="00553840" w:rsidP="00553840">
            <w:r w:rsidRPr="00A5779C">
              <w:t>kW</w:t>
            </w:r>
          </w:p>
        </w:tc>
        <w:tc>
          <w:tcPr>
            <w:tcW w:w="3260" w:type="dxa"/>
            <w:shd w:val="clear" w:color="auto" w:fill="auto"/>
          </w:tcPr>
          <w:p w14:paraId="1395D8B0" w14:textId="77777777" w:rsidR="00553840" w:rsidRDefault="00553840" w:rsidP="00553840">
            <w:r w:rsidRPr="00A5779C">
              <w:t>kilowatt</w:t>
            </w:r>
          </w:p>
        </w:tc>
        <w:tc>
          <w:tcPr>
            <w:tcW w:w="1134" w:type="dxa"/>
            <w:shd w:val="clear" w:color="auto" w:fill="auto"/>
          </w:tcPr>
          <w:p w14:paraId="76A685CA" w14:textId="46CD8C2E" w:rsidR="00553840" w:rsidRDefault="00553840" w:rsidP="00553840">
            <w:r>
              <w:t xml:space="preserve">FBE.  </w:t>
            </w:r>
          </w:p>
        </w:tc>
        <w:tc>
          <w:tcPr>
            <w:tcW w:w="3750" w:type="dxa"/>
            <w:shd w:val="clear" w:color="auto" w:fill="auto"/>
          </w:tcPr>
          <w:p w14:paraId="6D679CE0" w14:textId="2BF5FCC0" w:rsidR="00553840" w:rsidRDefault="00553840" w:rsidP="00553840">
            <w:r>
              <w:t>Free Basic Electricity</w:t>
            </w:r>
          </w:p>
        </w:tc>
      </w:tr>
      <w:tr w:rsidR="00B96D64" w14:paraId="7B0EC424" w14:textId="77777777" w:rsidTr="004F5999">
        <w:tc>
          <w:tcPr>
            <w:tcW w:w="1101" w:type="dxa"/>
            <w:shd w:val="clear" w:color="auto" w:fill="auto"/>
          </w:tcPr>
          <w:p w14:paraId="2D5E2569" w14:textId="77777777" w:rsidR="00B96D64" w:rsidRDefault="00B96D64" w:rsidP="004F5999">
            <w:r w:rsidRPr="00A5779C">
              <w:t>kWh</w:t>
            </w:r>
          </w:p>
        </w:tc>
        <w:tc>
          <w:tcPr>
            <w:tcW w:w="3260" w:type="dxa"/>
            <w:shd w:val="clear" w:color="auto" w:fill="auto"/>
          </w:tcPr>
          <w:p w14:paraId="0FCDF754" w14:textId="77777777" w:rsidR="00B96D64" w:rsidRDefault="00B96D64" w:rsidP="004F5999">
            <w:r w:rsidRPr="00A5779C">
              <w:t>kilowatt-hour</w:t>
            </w:r>
          </w:p>
        </w:tc>
        <w:tc>
          <w:tcPr>
            <w:tcW w:w="1134" w:type="dxa"/>
            <w:shd w:val="clear" w:color="auto" w:fill="auto"/>
          </w:tcPr>
          <w:p w14:paraId="6B95FE3F" w14:textId="45902521" w:rsidR="00B96D64" w:rsidRDefault="00B96D64" w:rsidP="004F5999"/>
        </w:tc>
        <w:tc>
          <w:tcPr>
            <w:tcW w:w="3750" w:type="dxa"/>
            <w:shd w:val="clear" w:color="auto" w:fill="auto"/>
          </w:tcPr>
          <w:p w14:paraId="7447A195" w14:textId="16EE0DB2" w:rsidR="00B96D64" w:rsidRDefault="00B96D64" w:rsidP="004F5999"/>
        </w:tc>
      </w:tr>
      <w:tr w:rsidR="00B96D64" w14:paraId="4DEE00E4" w14:textId="77777777" w:rsidTr="004F5999">
        <w:tc>
          <w:tcPr>
            <w:tcW w:w="1101" w:type="dxa"/>
            <w:shd w:val="clear" w:color="auto" w:fill="auto"/>
          </w:tcPr>
          <w:p w14:paraId="00879264" w14:textId="77777777" w:rsidR="00B96D64" w:rsidRDefault="00B96D64" w:rsidP="004F5999">
            <w:r w:rsidRPr="00A5779C">
              <w:t>MVA</w:t>
            </w:r>
          </w:p>
        </w:tc>
        <w:tc>
          <w:tcPr>
            <w:tcW w:w="3260" w:type="dxa"/>
            <w:shd w:val="clear" w:color="auto" w:fill="auto"/>
          </w:tcPr>
          <w:p w14:paraId="6C07BCCC" w14:textId="77777777" w:rsidR="00B96D64" w:rsidRDefault="00B96D64" w:rsidP="004F5999">
            <w:r w:rsidRPr="00A5779C">
              <w:t>megavolt-ampere</w:t>
            </w:r>
          </w:p>
        </w:tc>
        <w:tc>
          <w:tcPr>
            <w:tcW w:w="1134" w:type="dxa"/>
            <w:shd w:val="clear" w:color="auto" w:fill="auto"/>
          </w:tcPr>
          <w:p w14:paraId="7FE2E055" w14:textId="38660CA5" w:rsidR="00B96D64" w:rsidRDefault="00B96D64" w:rsidP="004F5999"/>
        </w:tc>
        <w:tc>
          <w:tcPr>
            <w:tcW w:w="3750" w:type="dxa"/>
            <w:shd w:val="clear" w:color="auto" w:fill="auto"/>
          </w:tcPr>
          <w:p w14:paraId="3DC51CC8" w14:textId="45ED370F" w:rsidR="00B96D64" w:rsidRDefault="00B96D64" w:rsidP="004F5999"/>
        </w:tc>
      </w:tr>
      <w:tr w:rsidR="00B96D64" w14:paraId="0FB031AA" w14:textId="77777777" w:rsidTr="004F5999">
        <w:tc>
          <w:tcPr>
            <w:tcW w:w="1101" w:type="dxa"/>
            <w:shd w:val="clear" w:color="auto" w:fill="auto"/>
          </w:tcPr>
          <w:p w14:paraId="3EA51BAC" w14:textId="77777777" w:rsidR="00B96D64" w:rsidRDefault="00B96D64" w:rsidP="004F5999">
            <w:r w:rsidRPr="00A5779C">
              <w:t>N/A</w:t>
            </w:r>
          </w:p>
        </w:tc>
        <w:tc>
          <w:tcPr>
            <w:tcW w:w="3260" w:type="dxa"/>
            <w:shd w:val="clear" w:color="auto" w:fill="auto"/>
          </w:tcPr>
          <w:p w14:paraId="5F235E17" w14:textId="77777777" w:rsidR="00B96D64" w:rsidRDefault="00B96D64" w:rsidP="004F5999">
            <w:r w:rsidRPr="00A5779C">
              <w:t>Not applicable</w:t>
            </w:r>
          </w:p>
        </w:tc>
        <w:tc>
          <w:tcPr>
            <w:tcW w:w="1134" w:type="dxa"/>
            <w:shd w:val="clear" w:color="auto" w:fill="auto"/>
          </w:tcPr>
          <w:p w14:paraId="6ADD7291" w14:textId="201CEC21" w:rsidR="00B96D64" w:rsidRDefault="00B96D64" w:rsidP="004F5999"/>
        </w:tc>
        <w:tc>
          <w:tcPr>
            <w:tcW w:w="3750" w:type="dxa"/>
            <w:shd w:val="clear" w:color="auto" w:fill="auto"/>
          </w:tcPr>
          <w:p w14:paraId="4C811930" w14:textId="3DFFF9BF" w:rsidR="00B96D64" w:rsidRDefault="00B96D64" w:rsidP="004F5999"/>
        </w:tc>
      </w:tr>
      <w:tr w:rsidR="00B96D64" w14:paraId="3D5306EC" w14:textId="77777777" w:rsidTr="004F5999">
        <w:tc>
          <w:tcPr>
            <w:tcW w:w="1101" w:type="dxa"/>
            <w:shd w:val="clear" w:color="auto" w:fill="auto"/>
          </w:tcPr>
          <w:p w14:paraId="756DF775" w14:textId="77777777" w:rsidR="00B96D64" w:rsidRDefault="00B96D64" w:rsidP="004F5999">
            <w:r w:rsidRPr="00A5779C">
              <w:t>NER</w:t>
            </w:r>
            <w:r>
              <w:t>SA</w:t>
            </w:r>
          </w:p>
        </w:tc>
        <w:tc>
          <w:tcPr>
            <w:tcW w:w="3260" w:type="dxa"/>
            <w:shd w:val="clear" w:color="auto" w:fill="auto"/>
          </w:tcPr>
          <w:p w14:paraId="16BB4642" w14:textId="77777777" w:rsidR="00B96D64" w:rsidRDefault="00B96D64" w:rsidP="004F5999">
            <w:r w:rsidRPr="00A5779C">
              <w:t>National Electricity Regulator</w:t>
            </w:r>
            <w:r>
              <w:t xml:space="preserve"> of South Africa</w:t>
            </w:r>
          </w:p>
        </w:tc>
        <w:tc>
          <w:tcPr>
            <w:tcW w:w="1134" w:type="dxa"/>
            <w:shd w:val="clear" w:color="auto" w:fill="auto"/>
          </w:tcPr>
          <w:p w14:paraId="2983041B" w14:textId="528E7AAE" w:rsidR="00B96D64" w:rsidRDefault="00B96D64" w:rsidP="004F5999"/>
        </w:tc>
        <w:tc>
          <w:tcPr>
            <w:tcW w:w="3750" w:type="dxa"/>
            <w:shd w:val="clear" w:color="auto" w:fill="auto"/>
          </w:tcPr>
          <w:p w14:paraId="22414724" w14:textId="6FA61C09" w:rsidR="00B96D64" w:rsidRDefault="00B96D64" w:rsidP="004F5999"/>
        </w:tc>
      </w:tr>
      <w:tr w:rsidR="00B96D64" w14:paraId="3744434E" w14:textId="77777777" w:rsidTr="004F5999">
        <w:tc>
          <w:tcPr>
            <w:tcW w:w="1101" w:type="dxa"/>
            <w:shd w:val="clear" w:color="auto" w:fill="auto"/>
          </w:tcPr>
          <w:p w14:paraId="353D5338" w14:textId="77777777" w:rsidR="00B96D64" w:rsidRDefault="00B96D64" w:rsidP="004F5999">
            <w:r w:rsidRPr="00A5779C">
              <w:t>NMD</w:t>
            </w:r>
          </w:p>
        </w:tc>
        <w:tc>
          <w:tcPr>
            <w:tcW w:w="3260" w:type="dxa"/>
            <w:shd w:val="clear" w:color="auto" w:fill="auto"/>
          </w:tcPr>
          <w:p w14:paraId="0CAE49C3" w14:textId="77777777" w:rsidR="00B96D64" w:rsidRDefault="00B96D64" w:rsidP="004F5999">
            <w:r w:rsidRPr="00A5779C">
              <w:t>Notified Maximum Demand</w:t>
            </w:r>
          </w:p>
        </w:tc>
        <w:tc>
          <w:tcPr>
            <w:tcW w:w="1134" w:type="dxa"/>
            <w:shd w:val="clear" w:color="auto" w:fill="auto"/>
          </w:tcPr>
          <w:p w14:paraId="15507D15" w14:textId="4AF3FD7E" w:rsidR="00B96D64" w:rsidRDefault="00B96D64" w:rsidP="004F5999"/>
        </w:tc>
        <w:tc>
          <w:tcPr>
            <w:tcW w:w="3750" w:type="dxa"/>
            <w:shd w:val="clear" w:color="auto" w:fill="auto"/>
          </w:tcPr>
          <w:p w14:paraId="4BDB4DCB" w14:textId="3F055754" w:rsidR="00B96D64" w:rsidRDefault="00B96D64" w:rsidP="004F5999"/>
        </w:tc>
      </w:tr>
      <w:tr w:rsidR="00B96D64" w14:paraId="169E84FB" w14:textId="77777777" w:rsidTr="004F5999">
        <w:tc>
          <w:tcPr>
            <w:tcW w:w="1101" w:type="dxa"/>
            <w:shd w:val="clear" w:color="auto" w:fill="auto"/>
          </w:tcPr>
          <w:p w14:paraId="50D6EA04" w14:textId="77777777" w:rsidR="00B96D64" w:rsidRDefault="00B96D64" w:rsidP="004F5999">
            <w:r w:rsidRPr="00A5779C">
              <w:t>PF</w:t>
            </w:r>
          </w:p>
        </w:tc>
        <w:tc>
          <w:tcPr>
            <w:tcW w:w="3260" w:type="dxa"/>
            <w:shd w:val="clear" w:color="auto" w:fill="auto"/>
          </w:tcPr>
          <w:p w14:paraId="5FDC7DC2" w14:textId="77777777" w:rsidR="00B96D64" w:rsidRDefault="00B96D64" w:rsidP="004F5999">
            <w:r w:rsidRPr="00A5779C">
              <w:t>Power factor</w:t>
            </w:r>
          </w:p>
        </w:tc>
        <w:tc>
          <w:tcPr>
            <w:tcW w:w="1134" w:type="dxa"/>
            <w:shd w:val="clear" w:color="auto" w:fill="auto"/>
          </w:tcPr>
          <w:p w14:paraId="28D1614E" w14:textId="6AD6208C" w:rsidR="00B96D64" w:rsidRDefault="00B96D64" w:rsidP="004F5999"/>
        </w:tc>
        <w:tc>
          <w:tcPr>
            <w:tcW w:w="3750" w:type="dxa"/>
            <w:shd w:val="clear" w:color="auto" w:fill="auto"/>
          </w:tcPr>
          <w:p w14:paraId="038EC169" w14:textId="0D50ABA9" w:rsidR="00B96D64" w:rsidRDefault="00B96D64" w:rsidP="004F5999"/>
        </w:tc>
      </w:tr>
      <w:tr w:rsidR="00B96D64" w14:paraId="57BC3FBF" w14:textId="77777777" w:rsidTr="004F5999">
        <w:tc>
          <w:tcPr>
            <w:tcW w:w="1101" w:type="dxa"/>
            <w:shd w:val="clear" w:color="auto" w:fill="auto"/>
          </w:tcPr>
          <w:p w14:paraId="5A604EA0" w14:textId="77777777" w:rsidR="00B96D64" w:rsidRDefault="00B96D64" w:rsidP="004F5999">
            <w:r w:rsidRPr="00A5779C">
              <w:t>R</w:t>
            </w:r>
          </w:p>
        </w:tc>
        <w:tc>
          <w:tcPr>
            <w:tcW w:w="3260" w:type="dxa"/>
            <w:shd w:val="clear" w:color="auto" w:fill="auto"/>
          </w:tcPr>
          <w:p w14:paraId="3BB527DE" w14:textId="77777777" w:rsidR="00B96D64" w:rsidRDefault="00B96D64" w:rsidP="004F5999">
            <w:r w:rsidRPr="00A5779C">
              <w:t>Rand</w:t>
            </w:r>
          </w:p>
        </w:tc>
        <w:tc>
          <w:tcPr>
            <w:tcW w:w="1134" w:type="dxa"/>
            <w:shd w:val="clear" w:color="auto" w:fill="auto"/>
          </w:tcPr>
          <w:p w14:paraId="2FC73E06" w14:textId="58C78DCD" w:rsidR="00B96D64" w:rsidRDefault="00B96D64" w:rsidP="004F5999"/>
        </w:tc>
        <w:tc>
          <w:tcPr>
            <w:tcW w:w="3750" w:type="dxa"/>
            <w:shd w:val="clear" w:color="auto" w:fill="auto"/>
          </w:tcPr>
          <w:p w14:paraId="09A345DF" w14:textId="33AB96DE" w:rsidR="00B96D64" w:rsidRDefault="00B96D64" w:rsidP="004F5999"/>
        </w:tc>
      </w:tr>
      <w:tr w:rsidR="00B96D64" w14:paraId="08A54DAD" w14:textId="77777777" w:rsidTr="004F5999">
        <w:tc>
          <w:tcPr>
            <w:tcW w:w="1101" w:type="dxa"/>
            <w:shd w:val="clear" w:color="auto" w:fill="auto"/>
          </w:tcPr>
          <w:p w14:paraId="6BE66404" w14:textId="77777777" w:rsidR="00B96D64" w:rsidRDefault="00B96D64" w:rsidP="004F5999">
            <w:r w:rsidRPr="00A5779C">
              <w:t>R/kVA</w:t>
            </w:r>
          </w:p>
        </w:tc>
        <w:tc>
          <w:tcPr>
            <w:tcW w:w="3260" w:type="dxa"/>
            <w:shd w:val="clear" w:color="auto" w:fill="auto"/>
          </w:tcPr>
          <w:p w14:paraId="0097E14C" w14:textId="77777777" w:rsidR="00B96D64" w:rsidRDefault="00B96D64" w:rsidP="004F5999">
            <w:r w:rsidRPr="00A5779C">
              <w:t>Rand per kilovolt-ampere</w:t>
            </w:r>
          </w:p>
        </w:tc>
        <w:tc>
          <w:tcPr>
            <w:tcW w:w="1134" w:type="dxa"/>
            <w:shd w:val="clear" w:color="auto" w:fill="auto"/>
          </w:tcPr>
          <w:p w14:paraId="5DAACD31" w14:textId="77777777" w:rsidR="00B96D64" w:rsidRDefault="00B96D64" w:rsidP="004F5999"/>
        </w:tc>
        <w:tc>
          <w:tcPr>
            <w:tcW w:w="3750" w:type="dxa"/>
            <w:shd w:val="clear" w:color="auto" w:fill="auto"/>
          </w:tcPr>
          <w:p w14:paraId="7C8EAD8F" w14:textId="77777777" w:rsidR="00B96D64" w:rsidRDefault="00B96D64" w:rsidP="004F5999"/>
        </w:tc>
      </w:tr>
      <w:tr w:rsidR="00B96D64" w14:paraId="2A26C395" w14:textId="77777777" w:rsidTr="004F5999">
        <w:tc>
          <w:tcPr>
            <w:tcW w:w="1101" w:type="dxa"/>
            <w:shd w:val="clear" w:color="auto" w:fill="auto"/>
          </w:tcPr>
          <w:p w14:paraId="48A189BD" w14:textId="77777777" w:rsidR="00B96D64" w:rsidRDefault="00B96D64" w:rsidP="004F5999">
            <w:r w:rsidRPr="00A5779C">
              <w:t>R/kW</w:t>
            </w:r>
          </w:p>
        </w:tc>
        <w:tc>
          <w:tcPr>
            <w:tcW w:w="3260" w:type="dxa"/>
            <w:shd w:val="clear" w:color="auto" w:fill="auto"/>
          </w:tcPr>
          <w:p w14:paraId="782DF1B9" w14:textId="77777777" w:rsidR="00B96D64" w:rsidRDefault="00B96D64" w:rsidP="004F5999">
            <w:r w:rsidRPr="00A5779C">
              <w:t>Rand per kilowatt</w:t>
            </w:r>
          </w:p>
        </w:tc>
        <w:tc>
          <w:tcPr>
            <w:tcW w:w="1134" w:type="dxa"/>
            <w:shd w:val="clear" w:color="auto" w:fill="auto"/>
          </w:tcPr>
          <w:p w14:paraId="159F2CC9" w14:textId="77777777" w:rsidR="00B96D64" w:rsidRDefault="00B96D64" w:rsidP="004F5999"/>
        </w:tc>
        <w:tc>
          <w:tcPr>
            <w:tcW w:w="3750" w:type="dxa"/>
            <w:shd w:val="clear" w:color="auto" w:fill="auto"/>
          </w:tcPr>
          <w:p w14:paraId="1685E820" w14:textId="77777777" w:rsidR="00B96D64" w:rsidRDefault="00B96D64" w:rsidP="004F5999"/>
        </w:tc>
      </w:tr>
      <w:tr w:rsidR="00B96D64" w14:paraId="005F177A" w14:textId="77777777" w:rsidTr="004F5999">
        <w:tc>
          <w:tcPr>
            <w:tcW w:w="1101" w:type="dxa"/>
            <w:shd w:val="clear" w:color="auto" w:fill="auto"/>
          </w:tcPr>
          <w:p w14:paraId="2C29E832" w14:textId="77777777" w:rsidR="00B96D64" w:rsidRDefault="00B96D64" w:rsidP="004F5999">
            <w:r w:rsidRPr="00A5779C">
              <w:t>TOU</w:t>
            </w:r>
          </w:p>
        </w:tc>
        <w:tc>
          <w:tcPr>
            <w:tcW w:w="3260" w:type="dxa"/>
            <w:shd w:val="clear" w:color="auto" w:fill="auto"/>
          </w:tcPr>
          <w:p w14:paraId="5EBDA16D" w14:textId="77777777" w:rsidR="00B96D64" w:rsidRDefault="00B96D64" w:rsidP="004F5999">
            <w:r w:rsidRPr="00A5779C">
              <w:t>Time-of-Use</w:t>
            </w:r>
          </w:p>
        </w:tc>
        <w:tc>
          <w:tcPr>
            <w:tcW w:w="1134" w:type="dxa"/>
            <w:shd w:val="clear" w:color="auto" w:fill="auto"/>
          </w:tcPr>
          <w:p w14:paraId="2BE6B594" w14:textId="77777777" w:rsidR="00B96D64" w:rsidRDefault="00B96D64" w:rsidP="004F5999"/>
        </w:tc>
        <w:tc>
          <w:tcPr>
            <w:tcW w:w="3750" w:type="dxa"/>
            <w:shd w:val="clear" w:color="auto" w:fill="auto"/>
          </w:tcPr>
          <w:p w14:paraId="4CD0C695" w14:textId="77777777" w:rsidR="00B96D64" w:rsidRDefault="00B96D64" w:rsidP="004F5999"/>
        </w:tc>
      </w:tr>
      <w:tr w:rsidR="00B96D64" w14:paraId="455AB638" w14:textId="77777777" w:rsidTr="004F5999">
        <w:tc>
          <w:tcPr>
            <w:tcW w:w="1101" w:type="dxa"/>
            <w:shd w:val="clear" w:color="auto" w:fill="auto"/>
          </w:tcPr>
          <w:p w14:paraId="5B145286" w14:textId="77777777" w:rsidR="00B96D64" w:rsidRDefault="00B96D64" w:rsidP="004F5999">
            <w:r w:rsidRPr="00A5779C">
              <w:t>V</w:t>
            </w:r>
          </w:p>
        </w:tc>
        <w:tc>
          <w:tcPr>
            <w:tcW w:w="3260" w:type="dxa"/>
            <w:shd w:val="clear" w:color="auto" w:fill="auto"/>
          </w:tcPr>
          <w:p w14:paraId="35AEC928" w14:textId="77777777" w:rsidR="00B96D64" w:rsidRDefault="00B96D64" w:rsidP="004F5999">
            <w:r w:rsidRPr="00A5779C">
              <w:t>volt</w:t>
            </w:r>
          </w:p>
        </w:tc>
        <w:tc>
          <w:tcPr>
            <w:tcW w:w="1134" w:type="dxa"/>
            <w:shd w:val="clear" w:color="auto" w:fill="auto"/>
          </w:tcPr>
          <w:p w14:paraId="0D67C9AB" w14:textId="77777777" w:rsidR="00B96D64" w:rsidRDefault="00B96D64" w:rsidP="004F5999"/>
        </w:tc>
        <w:tc>
          <w:tcPr>
            <w:tcW w:w="3750" w:type="dxa"/>
            <w:shd w:val="clear" w:color="auto" w:fill="auto"/>
          </w:tcPr>
          <w:p w14:paraId="61B05932" w14:textId="77777777" w:rsidR="00B96D64" w:rsidRDefault="00B96D64" w:rsidP="004F5999"/>
        </w:tc>
      </w:tr>
      <w:tr w:rsidR="00B96D64" w14:paraId="4A2B006C" w14:textId="77777777" w:rsidTr="004F5999">
        <w:tc>
          <w:tcPr>
            <w:tcW w:w="1101" w:type="dxa"/>
            <w:shd w:val="clear" w:color="auto" w:fill="auto"/>
          </w:tcPr>
          <w:p w14:paraId="440D6121" w14:textId="77777777" w:rsidR="00B96D64" w:rsidRDefault="00B96D64" w:rsidP="004F5999">
            <w:r w:rsidRPr="00A5779C">
              <w:t>VAT</w:t>
            </w:r>
          </w:p>
        </w:tc>
        <w:tc>
          <w:tcPr>
            <w:tcW w:w="3260" w:type="dxa"/>
            <w:shd w:val="clear" w:color="auto" w:fill="auto"/>
          </w:tcPr>
          <w:p w14:paraId="50540036" w14:textId="77777777" w:rsidR="00B96D64" w:rsidRDefault="00B96D64" w:rsidP="004F5999">
            <w:r w:rsidRPr="00A5779C">
              <w:t>value added tax</w:t>
            </w:r>
          </w:p>
        </w:tc>
        <w:tc>
          <w:tcPr>
            <w:tcW w:w="1134" w:type="dxa"/>
            <w:shd w:val="clear" w:color="auto" w:fill="auto"/>
          </w:tcPr>
          <w:p w14:paraId="4198ED8F" w14:textId="77777777" w:rsidR="00B96D64" w:rsidRDefault="00B96D64" w:rsidP="004F5999"/>
        </w:tc>
        <w:tc>
          <w:tcPr>
            <w:tcW w:w="3750" w:type="dxa"/>
            <w:shd w:val="clear" w:color="auto" w:fill="auto"/>
          </w:tcPr>
          <w:p w14:paraId="22DE6DE7" w14:textId="77777777" w:rsidR="00B96D64" w:rsidRDefault="00B96D64" w:rsidP="004F5999"/>
        </w:tc>
      </w:tr>
      <w:tr w:rsidR="00B96D64" w14:paraId="149660E5" w14:textId="77777777" w:rsidTr="004F5999">
        <w:tc>
          <w:tcPr>
            <w:tcW w:w="1101" w:type="dxa"/>
            <w:shd w:val="clear" w:color="auto" w:fill="auto"/>
          </w:tcPr>
          <w:p w14:paraId="6EBC1057" w14:textId="77777777" w:rsidR="00B96D64" w:rsidRDefault="00B96D64" w:rsidP="004F5999">
            <w:r w:rsidRPr="00A5779C">
              <w:t>W</w:t>
            </w:r>
          </w:p>
        </w:tc>
        <w:tc>
          <w:tcPr>
            <w:tcW w:w="3260" w:type="dxa"/>
            <w:shd w:val="clear" w:color="auto" w:fill="auto"/>
          </w:tcPr>
          <w:p w14:paraId="3FCBC308" w14:textId="77777777" w:rsidR="00B96D64" w:rsidRDefault="00B96D64" w:rsidP="004F5999">
            <w:r w:rsidRPr="00A5779C">
              <w:t>watt</w:t>
            </w:r>
          </w:p>
        </w:tc>
        <w:tc>
          <w:tcPr>
            <w:tcW w:w="1134" w:type="dxa"/>
            <w:shd w:val="clear" w:color="auto" w:fill="auto"/>
          </w:tcPr>
          <w:p w14:paraId="0705D344" w14:textId="77777777" w:rsidR="00B96D64" w:rsidRDefault="00B96D64" w:rsidP="004F5999"/>
        </w:tc>
        <w:tc>
          <w:tcPr>
            <w:tcW w:w="3750" w:type="dxa"/>
            <w:shd w:val="clear" w:color="auto" w:fill="auto"/>
          </w:tcPr>
          <w:p w14:paraId="05868484" w14:textId="77777777" w:rsidR="00B96D64" w:rsidRDefault="00B96D64" w:rsidP="004F5999"/>
        </w:tc>
      </w:tr>
    </w:tbl>
    <w:p w14:paraId="680FF9B8" w14:textId="77777777" w:rsidR="00B96D64" w:rsidRDefault="00B96D64" w:rsidP="00B96D64">
      <w:pPr>
        <w:jc w:val="both"/>
      </w:pPr>
    </w:p>
    <w:p w14:paraId="47EC0174" w14:textId="77777777" w:rsidR="00B96D64" w:rsidRDefault="00B96D64" w:rsidP="00B96D64">
      <w:pPr>
        <w:jc w:val="both"/>
      </w:pPr>
    </w:p>
    <w:p w14:paraId="44009169" w14:textId="77777777" w:rsidR="00B96D64" w:rsidRDefault="00B96D64" w:rsidP="00B96D64">
      <w:pPr>
        <w:jc w:val="both"/>
      </w:pPr>
    </w:p>
    <w:p w14:paraId="64D753EA" w14:textId="77777777" w:rsidR="00B96D64" w:rsidRDefault="00B96D64" w:rsidP="00B96D64">
      <w:pPr>
        <w:jc w:val="center"/>
      </w:pPr>
      <w:r>
        <w:t>----------------------------------------------------------------------------------</w:t>
      </w:r>
    </w:p>
    <w:sectPr w:rsidR="00B96D64" w:rsidSect="005F093E">
      <w:headerReference w:type="default" r:id="rId117"/>
      <w:footnotePr>
        <w:numFmt w:val="lowerRoman"/>
      </w:footnotePr>
      <w:endnotePr>
        <w:numFmt w:val="decimal"/>
      </w:endnotePr>
      <w:type w:val="continuous"/>
      <w:pgSz w:w="11913" w:h="16834" w:code="9"/>
      <w:pgMar w:top="720" w:right="720" w:bottom="568" w:left="720" w:header="17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0708B" w14:textId="77777777" w:rsidR="003F03D7" w:rsidRDefault="003F03D7">
      <w:r>
        <w:separator/>
      </w:r>
    </w:p>
  </w:endnote>
  <w:endnote w:type="continuationSeparator" w:id="0">
    <w:p w14:paraId="0DC22BC9" w14:textId="77777777" w:rsidR="003F03D7" w:rsidRDefault="003F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4E55D" w14:textId="77777777" w:rsidR="003F03D7" w:rsidRDefault="003F03D7">
      <w:r>
        <w:separator/>
      </w:r>
    </w:p>
  </w:footnote>
  <w:footnote w:type="continuationSeparator" w:id="0">
    <w:p w14:paraId="6A048D72" w14:textId="77777777" w:rsidR="003F03D7" w:rsidRDefault="003F0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760FE" w14:textId="775CB356" w:rsidR="00867FE1" w:rsidRDefault="00EE140E">
    <w:pPr>
      <w:pStyle w:val="Footer"/>
    </w:pPr>
    <w:sdt>
      <w:sdtPr>
        <w:rPr>
          <w:lang w:val="en-ZA"/>
        </w:rPr>
        <w:id w:val="1805420447"/>
        <w:docPartObj>
          <w:docPartGallery w:val="Watermarks"/>
          <w:docPartUnique/>
        </w:docPartObj>
      </w:sdtPr>
      <w:sdtEndPr/>
      <w:sdtContent>
        <w:r>
          <w:rPr>
            <w:noProof/>
            <w:lang w:val="en-ZA"/>
          </w:rPr>
          <w:pict w14:anchorId="4AB87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562798" o:spid="_x0000_s1025" type="#_x0000_t136" style="position:absolute;margin-left:0;margin-top:0;width:369.15pt;height:369.15pt;rotation:315;z-index:-25165875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sdtContent>
    </w:sdt>
    <w:r w:rsidR="00596D2E">
      <w:rPr>
        <w:lang w:val="en-ZA"/>
      </w:rPr>
      <w:t>Ndlambe</w:t>
    </w:r>
    <w:r w:rsidR="00867FE1">
      <w:rPr>
        <w:lang w:val="en-ZA"/>
      </w:rPr>
      <w:t xml:space="preserve">: Electricity Cost of Supply: Report. </w:t>
    </w:r>
    <w:r w:rsidR="005A4FF5">
      <w:rPr>
        <w:lang w:val="en-ZA"/>
      </w:rPr>
      <w:t xml:space="preserve">                   </w:t>
    </w:r>
    <w:r w:rsidR="00AF5E89">
      <w:rPr>
        <w:lang w:val="en-ZA"/>
      </w:rPr>
      <w:t>202</w:t>
    </w:r>
    <w:r w:rsidR="00430AF5">
      <w:rPr>
        <w:lang w:val="en-ZA"/>
      </w:rPr>
      <w:t>4-</w:t>
    </w:r>
    <w:r w:rsidR="00306D51">
      <w:rPr>
        <w:lang w:val="en-ZA"/>
      </w:rPr>
      <w:t>0</w:t>
    </w:r>
    <w:r w:rsidR="00E560BA">
      <w:rPr>
        <w:lang w:val="en-ZA"/>
      </w:rPr>
      <w:t>5-16</w:t>
    </w:r>
    <w:r w:rsidR="00867FE1">
      <w:rPr>
        <w:lang w:val="en-ZA"/>
      </w:rPr>
      <w:t xml:space="preserve"> </w:t>
    </w:r>
    <w:r w:rsidR="005A4FF5">
      <w:rPr>
        <w:lang w:val="en-ZA"/>
      </w:rPr>
      <w:t xml:space="preserve">          </w:t>
    </w:r>
    <w:r w:rsidR="00867FE1">
      <w:rPr>
        <w:snapToGrid w:val="0"/>
        <w:lang w:val="en-US"/>
      </w:rPr>
      <w:tab/>
      <w:t xml:space="preserve">Page </w:t>
    </w:r>
    <w:r w:rsidR="00867FE1">
      <w:rPr>
        <w:snapToGrid w:val="0"/>
        <w:lang w:val="en-US"/>
      </w:rPr>
      <w:fldChar w:fldCharType="begin"/>
    </w:r>
    <w:r w:rsidR="00867FE1">
      <w:rPr>
        <w:snapToGrid w:val="0"/>
        <w:lang w:val="en-US"/>
      </w:rPr>
      <w:instrText xml:space="preserve"> PAGE </w:instrText>
    </w:r>
    <w:r w:rsidR="00867FE1">
      <w:rPr>
        <w:snapToGrid w:val="0"/>
        <w:lang w:val="en-US"/>
      </w:rPr>
      <w:fldChar w:fldCharType="separate"/>
    </w:r>
    <w:r w:rsidR="00867FE1">
      <w:rPr>
        <w:noProof/>
        <w:snapToGrid w:val="0"/>
        <w:lang w:val="en-US"/>
      </w:rPr>
      <w:t>2</w:t>
    </w:r>
    <w:r w:rsidR="00867FE1">
      <w:rPr>
        <w:snapToGrid w:val="0"/>
        <w:lang w:val="en-US"/>
      </w:rPr>
      <w:fldChar w:fldCharType="end"/>
    </w:r>
    <w:r w:rsidR="00867FE1">
      <w:rPr>
        <w:snapToGrid w:val="0"/>
        <w:lang w:val="en-US"/>
      </w:rPr>
      <w:t xml:space="preserve"> of </w:t>
    </w:r>
    <w:r w:rsidR="00867FE1">
      <w:rPr>
        <w:snapToGrid w:val="0"/>
        <w:lang w:val="en-US"/>
      </w:rPr>
      <w:fldChar w:fldCharType="begin"/>
    </w:r>
    <w:r w:rsidR="00867FE1">
      <w:rPr>
        <w:snapToGrid w:val="0"/>
        <w:lang w:val="en-US"/>
      </w:rPr>
      <w:instrText xml:space="preserve"> NUMPAGES </w:instrText>
    </w:r>
    <w:r w:rsidR="00867FE1">
      <w:rPr>
        <w:snapToGrid w:val="0"/>
        <w:lang w:val="en-US"/>
      </w:rPr>
      <w:fldChar w:fldCharType="separate"/>
    </w:r>
    <w:r w:rsidR="00867FE1">
      <w:rPr>
        <w:noProof/>
        <w:snapToGrid w:val="0"/>
        <w:lang w:val="en-US"/>
      </w:rPr>
      <w:t>53</w:t>
    </w:r>
    <w:r w:rsidR="00867FE1">
      <w:rPr>
        <w:snapToGrid w:val="0"/>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584F3C"/>
    <w:multiLevelType w:val="hybridMultilevel"/>
    <w:tmpl w:val="09A201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1250821"/>
    <w:multiLevelType w:val="hybridMultilevel"/>
    <w:tmpl w:val="102A64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1D731B4"/>
    <w:multiLevelType w:val="hybridMultilevel"/>
    <w:tmpl w:val="129406D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1FD043E"/>
    <w:multiLevelType w:val="hybridMultilevel"/>
    <w:tmpl w:val="C0CABF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4AD1E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7F74A5"/>
    <w:multiLevelType w:val="singleLevel"/>
    <w:tmpl w:val="7B28325E"/>
    <w:lvl w:ilvl="0">
      <w:start w:val="1"/>
      <w:numFmt w:val="bullet"/>
      <w:pStyle w:val="BulletDash"/>
      <w:lvlText w:val="–"/>
      <w:lvlJc w:val="left"/>
      <w:pPr>
        <w:tabs>
          <w:tab w:val="num" w:pos="2304"/>
        </w:tabs>
        <w:ind w:left="2304" w:hanging="864"/>
      </w:pPr>
      <w:rPr>
        <w:rFonts w:ascii="Times New Roman" w:hAnsi="Times New Roman" w:hint="default"/>
      </w:rPr>
    </w:lvl>
  </w:abstractNum>
  <w:abstractNum w:abstractNumId="7" w15:restartNumberingAfterBreak="0">
    <w:nsid w:val="06CE4261"/>
    <w:multiLevelType w:val="hybridMultilevel"/>
    <w:tmpl w:val="6F2C49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75628A9"/>
    <w:multiLevelType w:val="hybridMultilevel"/>
    <w:tmpl w:val="4282FD5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ADF4102"/>
    <w:multiLevelType w:val="multilevel"/>
    <w:tmpl w:val="3A16CBF6"/>
    <w:lvl w:ilvl="0">
      <w:start w:val="1"/>
      <w:numFmt w:val="upperRoman"/>
      <w:lvlText w:val="%1"/>
      <w:lvlJc w:val="left"/>
      <w:pPr>
        <w:tabs>
          <w:tab w:val="num" w:pos="720"/>
        </w:tabs>
        <w:ind w:left="720" w:hanging="720"/>
      </w:pPr>
    </w:lvl>
    <w:lvl w:ilvl="1">
      <w:start w:val="1"/>
      <w:numFmt w:val="decimal"/>
      <w:isLgl/>
      <w:lvlText w:val="%1.%2"/>
      <w:lvlJc w:val="left"/>
      <w:pPr>
        <w:tabs>
          <w:tab w:val="num" w:pos="720"/>
        </w:tabs>
        <w:ind w:left="720" w:hanging="720"/>
      </w:pPr>
    </w:lvl>
    <w:lvl w:ilvl="2">
      <w:start w:val="1"/>
      <w:numFmt w:val="decimal"/>
      <w:pStyle w:val="Level1"/>
      <w:lvlText w:val="%3"/>
      <w:lvlJc w:val="left"/>
      <w:pPr>
        <w:tabs>
          <w:tab w:val="num" w:pos="360"/>
        </w:tabs>
        <w:ind w:left="0" w:firstLine="0"/>
      </w:pPr>
    </w:lvl>
    <w:lvl w:ilvl="3">
      <w:start w:val="1"/>
      <w:numFmt w:val="lowerLetter"/>
      <w:pStyle w:val="Level2"/>
      <w:lvlText w:val="(%4)"/>
      <w:lvlJc w:val="left"/>
      <w:pPr>
        <w:tabs>
          <w:tab w:val="num" w:pos="1440"/>
        </w:tabs>
        <w:ind w:left="1440" w:hanging="720"/>
      </w:pPr>
    </w:lvl>
    <w:lvl w:ilvl="4">
      <w:start w:val="1"/>
      <w:numFmt w:val="lowerRoman"/>
      <w:pStyle w:val="Level3"/>
      <w:lvlText w:val="(%5)"/>
      <w:lvlJc w:val="left"/>
      <w:pPr>
        <w:tabs>
          <w:tab w:val="num" w:pos="2304"/>
        </w:tabs>
        <w:ind w:left="2304" w:hanging="864"/>
      </w:p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10" w15:restartNumberingAfterBreak="0">
    <w:nsid w:val="0D5C3B2A"/>
    <w:multiLevelType w:val="hybridMultilevel"/>
    <w:tmpl w:val="EB2229D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0D9673A7"/>
    <w:multiLevelType w:val="singleLevel"/>
    <w:tmpl w:val="59AA3BEE"/>
    <w:lvl w:ilvl="0">
      <w:start w:val="1"/>
      <w:numFmt w:val="bullet"/>
      <w:pStyle w:val="Punktinnrykk1"/>
      <w:lvlText w:val=""/>
      <w:legacy w:legacy="1" w:legacySpace="0" w:legacyIndent="283"/>
      <w:lvlJc w:val="left"/>
      <w:pPr>
        <w:ind w:left="567" w:hanging="283"/>
      </w:pPr>
      <w:rPr>
        <w:rFonts w:ascii="Symbol" w:hAnsi="Symbol" w:hint="default"/>
        <w:sz w:val="20"/>
      </w:rPr>
    </w:lvl>
  </w:abstractNum>
  <w:abstractNum w:abstractNumId="12" w15:restartNumberingAfterBreak="0">
    <w:nsid w:val="0F362B16"/>
    <w:multiLevelType w:val="hybridMultilevel"/>
    <w:tmpl w:val="CA221AF8"/>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4385724"/>
    <w:multiLevelType w:val="hybridMultilevel"/>
    <w:tmpl w:val="B03691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16991A1B"/>
    <w:multiLevelType w:val="hybridMultilevel"/>
    <w:tmpl w:val="52D067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8343D55"/>
    <w:multiLevelType w:val="singleLevel"/>
    <w:tmpl w:val="5E78A312"/>
    <w:lvl w:ilvl="0">
      <w:start w:val="1"/>
      <w:numFmt w:val="bullet"/>
      <w:pStyle w:val="BulletBox"/>
      <w:lvlText w:val=""/>
      <w:lvlJc w:val="left"/>
      <w:pPr>
        <w:tabs>
          <w:tab w:val="num" w:pos="1440"/>
        </w:tabs>
        <w:ind w:left="1440" w:hanging="720"/>
      </w:pPr>
      <w:rPr>
        <w:rFonts w:ascii="Wingdings" w:hAnsi="Wingdings" w:hint="default"/>
        <w:sz w:val="24"/>
      </w:rPr>
    </w:lvl>
  </w:abstractNum>
  <w:abstractNum w:abstractNumId="16" w15:restartNumberingAfterBreak="0">
    <w:nsid w:val="18941FF7"/>
    <w:multiLevelType w:val="hybridMultilevel"/>
    <w:tmpl w:val="E14E07A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8CA4300"/>
    <w:multiLevelType w:val="hybridMultilevel"/>
    <w:tmpl w:val="559CA8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196D1E5F"/>
    <w:multiLevelType w:val="hybridMultilevel"/>
    <w:tmpl w:val="C442B8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1E63685E"/>
    <w:multiLevelType w:val="hybridMultilevel"/>
    <w:tmpl w:val="1E2CC28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1F117EF2"/>
    <w:multiLevelType w:val="hybridMultilevel"/>
    <w:tmpl w:val="A3C2D8C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04236EF"/>
    <w:multiLevelType w:val="hybridMultilevel"/>
    <w:tmpl w:val="7FF429F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207D0272"/>
    <w:multiLevelType w:val="hybridMultilevel"/>
    <w:tmpl w:val="F928353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0825CF4"/>
    <w:multiLevelType w:val="singleLevel"/>
    <w:tmpl w:val="A5182C72"/>
    <w:lvl w:ilvl="0">
      <w:start w:val="1"/>
      <w:numFmt w:val="bullet"/>
      <w:pStyle w:val="Bullet"/>
      <w:lvlText w:val=""/>
      <w:lvlJc w:val="left"/>
      <w:pPr>
        <w:tabs>
          <w:tab w:val="num" w:pos="1440"/>
        </w:tabs>
        <w:ind w:left="1440" w:hanging="720"/>
      </w:pPr>
      <w:rPr>
        <w:rFonts w:ascii="Symbol" w:hAnsi="Symbol" w:hint="default"/>
      </w:rPr>
    </w:lvl>
  </w:abstractNum>
  <w:abstractNum w:abstractNumId="24" w15:restartNumberingAfterBreak="0">
    <w:nsid w:val="253524C8"/>
    <w:multiLevelType w:val="hybridMultilevel"/>
    <w:tmpl w:val="93FA80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260670BF"/>
    <w:multiLevelType w:val="hybridMultilevel"/>
    <w:tmpl w:val="31B40E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2A717EA4"/>
    <w:multiLevelType w:val="hybridMultilevel"/>
    <w:tmpl w:val="59FEE9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2E466E89"/>
    <w:multiLevelType w:val="hybridMultilevel"/>
    <w:tmpl w:val="BFDCCC2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2FE112B9"/>
    <w:multiLevelType w:val="hybridMultilevel"/>
    <w:tmpl w:val="51941EE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32DD0223"/>
    <w:multiLevelType w:val="hybridMultilevel"/>
    <w:tmpl w:val="756297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338E11E3"/>
    <w:multiLevelType w:val="hybridMultilevel"/>
    <w:tmpl w:val="64021DD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38071E52"/>
    <w:multiLevelType w:val="hybridMultilevel"/>
    <w:tmpl w:val="F2F6786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3D4370A9"/>
    <w:multiLevelType w:val="hybridMultilevel"/>
    <w:tmpl w:val="B94ADA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3EBF6A9C"/>
    <w:multiLevelType w:val="hybridMultilevel"/>
    <w:tmpl w:val="69D8FF4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40A95FFF"/>
    <w:multiLevelType w:val="hybridMultilevel"/>
    <w:tmpl w:val="6D7A70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44676083"/>
    <w:multiLevelType w:val="hybridMultilevel"/>
    <w:tmpl w:val="894EDC6A"/>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83300E0"/>
    <w:multiLevelType w:val="hybridMultilevel"/>
    <w:tmpl w:val="64349C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48577466"/>
    <w:multiLevelType w:val="hybridMultilevel"/>
    <w:tmpl w:val="78BC45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48B20ECA"/>
    <w:multiLevelType w:val="hybridMultilevel"/>
    <w:tmpl w:val="FEE8C9A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9FC2014"/>
    <w:multiLevelType w:val="hybridMultilevel"/>
    <w:tmpl w:val="9904B7B4"/>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A317A39"/>
    <w:multiLevelType w:val="hybridMultilevel"/>
    <w:tmpl w:val="47A28D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4BE42392"/>
    <w:multiLevelType w:val="hybridMultilevel"/>
    <w:tmpl w:val="9586E0F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4E7A6C2F"/>
    <w:multiLevelType w:val="hybridMultilevel"/>
    <w:tmpl w:val="4BF67DA6"/>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002254D"/>
    <w:multiLevelType w:val="hybridMultilevel"/>
    <w:tmpl w:val="5F7234B6"/>
    <w:lvl w:ilvl="0" w:tplc="F7FE7BF6">
      <w:numFmt w:val="bullet"/>
      <w:lvlText w:val="-"/>
      <w:lvlJc w:val="left"/>
      <w:pPr>
        <w:ind w:left="1800" w:hanging="360"/>
      </w:pPr>
      <w:rPr>
        <w:rFonts w:ascii="Arial" w:eastAsia="Times New Roman" w:hAnsi="Arial" w:cs="Aria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4" w15:restartNumberingAfterBreak="0">
    <w:nsid w:val="50F17570"/>
    <w:multiLevelType w:val="hybridMultilevel"/>
    <w:tmpl w:val="55EA601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53BB0067"/>
    <w:multiLevelType w:val="hybridMultilevel"/>
    <w:tmpl w:val="7C0675C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54126DE7"/>
    <w:multiLevelType w:val="hybridMultilevel"/>
    <w:tmpl w:val="8386439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552529FE"/>
    <w:multiLevelType w:val="hybridMultilevel"/>
    <w:tmpl w:val="37BC9C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55C527F6"/>
    <w:multiLevelType w:val="hybridMultilevel"/>
    <w:tmpl w:val="A552B3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56A24174"/>
    <w:multiLevelType w:val="hybridMultilevel"/>
    <w:tmpl w:val="2D8EF26E"/>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58213DEE"/>
    <w:multiLevelType w:val="hybridMultilevel"/>
    <w:tmpl w:val="298EA5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82E2B18"/>
    <w:multiLevelType w:val="singleLevel"/>
    <w:tmpl w:val="9F1A172A"/>
    <w:lvl w:ilvl="0">
      <w:start w:val="1"/>
      <w:numFmt w:val="bullet"/>
      <w:pStyle w:val="BulletTick"/>
      <w:lvlText w:val=""/>
      <w:lvlJc w:val="left"/>
      <w:pPr>
        <w:tabs>
          <w:tab w:val="num" w:pos="1440"/>
        </w:tabs>
        <w:ind w:left="1440" w:hanging="720"/>
      </w:pPr>
      <w:rPr>
        <w:rFonts w:ascii="Wingdings" w:hAnsi="Wingdings" w:hint="default"/>
      </w:rPr>
    </w:lvl>
  </w:abstractNum>
  <w:abstractNum w:abstractNumId="52" w15:restartNumberingAfterBreak="0">
    <w:nsid w:val="5B10471D"/>
    <w:multiLevelType w:val="hybridMultilevel"/>
    <w:tmpl w:val="B1464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5C37713D"/>
    <w:multiLevelType w:val="hybridMultilevel"/>
    <w:tmpl w:val="EF32FF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5CD63A75"/>
    <w:multiLevelType w:val="hybridMultilevel"/>
    <w:tmpl w:val="B358AF1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5DA54080"/>
    <w:multiLevelType w:val="hybridMultilevel"/>
    <w:tmpl w:val="7862A55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5E507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03E64B6"/>
    <w:multiLevelType w:val="hybridMultilevel"/>
    <w:tmpl w:val="C85631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15:restartNumberingAfterBreak="0">
    <w:nsid w:val="66870966"/>
    <w:multiLevelType w:val="hybridMultilevel"/>
    <w:tmpl w:val="5BC288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66B613AF"/>
    <w:multiLevelType w:val="hybridMultilevel"/>
    <w:tmpl w:val="C2F4C1A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675A3EE1"/>
    <w:multiLevelType w:val="hybridMultilevel"/>
    <w:tmpl w:val="E7A42B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15:restartNumberingAfterBreak="0">
    <w:nsid w:val="6A1F065E"/>
    <w:multiLevelType w:val="hybridMultilevel"/>
    <w:tmpl w:val="3AB6B074"/>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15:restartNumberingAfterBreak="0">
    <w:nsid w:val="6C2A53F9"/>
    <w:multiLevelType w:val="hybridMultilevel"/>
    <w:tmpl w:val="9EACDB2C"/>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C507978"/>
    <w:multiLevelType w:val="hybridMultilevel"/>
    <w:tmpl w:val="6E788D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15:restartNumberingAfterBreak="0">
    <w:nsid w:val="6DD72232"/>
    <w:multiLevelType w:val="hybridMultilevel"/>
    <w:tmpl w:val="0B5AFD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15:restartNumberingAfterBreak="0">
    <w:nsid w:val="6FA906C4"/>
    <w:multiLevelType w:val="hybridMultilevel"/>
    <w:tmpl w:val="A06CD6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6FDB03BA"/>
    <w:multiLevelType w:val="hybridMultilevel"/>
    <w:tmpl w:val="2E1A083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70D74769"/>
    <w:multiLevelType w:val="hybridMultilevel"/>
    <w:tmpl w:val="B3CE9BB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71004F64"/>
    <w:multiLevelType w:val="hybridMultilevel"/>
    <w:tmpl w:val="CDA4C5CE"/>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15:restartNumberingAfterBreak="0">
    <w:nsid w:val="710779C3"/>
    <w:multiLevelType w:val="hybridMultilevel"/>
    <w:tmpl w:val="977872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768947AE"/>
    <w:multiLevelType w:val="hybridMultilevel"/>
    <w:tmpl w:val="279E2A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77194BB0"/>
    <w:multiLevelType w:val="hybridMultilevel"/>
    <w:tmpl w:val="D6503FC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78A80BBB"/>
    <w:multiLevelType w:val="hybridMultilevel"/>
    <w:tmpl w:val="ED9409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15:restartNumberingAfterBreak="0">
    <w:nsid w:val="7C494E3B"/>
    <w:multiLevelType w:val="hybridMultilevel"/>
    <w:tmpl w:val="021A0C74"/>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7E625C72"/>
    <w:multiLevelType w:val="hybridMultilevel"/>
    <w:tmpl w:val="75C810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15:restartNumberingAfterBreak="0">
    <w:nsid w:val="7EC644F5"/>
    <w:multiLevelType w:val="hybridMultilevel"/>
    <w:tmpl w:val="7920320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15:restartNumberingAfterBreak="0">
    <w:nsid w:val="7F0941F2"/>
    <w:multiLevelType w:val="hybridMultilevel"/>
    <w:tmpl w:val="2570A1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15:restartNumberingAfterBreak="0">
    <w:nsid w:val="7F3D23DA"/>
    <w:multiLevelType w:val="hybridMultilevel"/>
    <w:tmpl w:val="5BA060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569657993">
    <w:abstractNumId w:val="0"/>
  </w:num>
  <w:num w:numId="2" w16cid:durableId="2131624664">
    <w:abstractNumId w:val="9"/>
  </w:num>
  <w:num w:numId="3" w16cid:durableId="1703896081">
    <w:abstractNumId w:val="15"/>
  </w:num>
  <w:num w:numId="4" w16cid:durableId="2043362283">
    <w:abstractNumId w:val="6"/>
  </w:num>
  <w:num w:numId="5" w16cid:durableId="2124490997">
    <w:abstractNumId w:val="51"/>
  </w:num>
  <w:num w:numId="6" w16cid:durableId="1914508514">
    <w:abstractNumId w:val="23"/>
  </w:num>
  <w:num w:numId="7" w16cid:durableId="171578001">
    <w:abstractNumId w:val="11"/>
  </w:num>
  <w:num w:numId="8" w16cid:durableId="1847288094">
    <w:abstractNumId w:val="40"/>
  </w:num>
  <w:num w:numId="9" w16cid:durableId="1847481519">
    <w:abstractNumId w:val="27"/>
  </w:num>
  <w:num w:numId="10" w16cid:durableId="1337728968">
    <w:abstractNumId w:val="54"/>
  </w:num>
  <w:num w:numId="11" w16cid:durableId="2010862584">
    <w:abstractNumId w:val="30"/>
  </w:num>
  <w:num w:numId="12" w16cid:durableId="1340154874">
    <w:abstractNumId w:val="17"/>
  </w:num>
  <w:num w:numId="13" w16cid:durableId="1998150048">
    <w:abstractNumId w:val="56"/>
  </w:num>
  <w:num w:numId="14" w16cid:durableId="1698385727">
    <w:abstractNumId w:val="44"/>
  </w:num>
  <w:num w:numId="15" w16cid:durableId="2024669955">
    <w:abstractNumId w:val="5"/>
  </w:num>
  <w:num w:numId="16" w16cid:durableId="573272785">
    <w:abstractNumId w:val="19"/>
  </w:num>
  <w:num w:numId="17" w16cid:durableId="814369628">
    <w:abstractNumId w:val="64"/>
  </w:num>
  <w:num w:numId="18" w16cid:durableId="2076588699">
    <w:abstractNumId w:val="53"/>
  </w:num>
  <w:num w:numId="19" w16cid:durableId="2143889814">
    <w:abstractNumId w:val="8"/>
  </w:num>
  <w:num w:numId="20" w16cid:durableId="1831603061">
    <w:abstractNumId w:val="14"/>
  </w:num>
  <w:num w:numId="21" w16cid:durableId="270018854">
    <w:abstractNumId w:val="37"/>
  </w:num>
  <w:num w:numId="22" w16cid:durableId="1675456337">
    <w:abstractNumId w:val="52"/>
  </w:num>
  <w:num w:numId="23" w16cid:durableId="535699013">
    <w:abstractNumId w:val="3"/>
  </w:num>
  <w:num w:numId="24" w16cid:durableId="1225022660">
    <w:abstractNumId w:val="10"/>
  </w:num>
  <w:num w:numId="25" w16cid:durableId="1739354642">
    <w:abstractNumId w:val="77"/>
  </w:num>
  <w:num w:numId="26" w16cid:durableId="482889099">
    <w:abstractNumId w:val="41"/>
  </w:num>
  <w:num w:numId="27" w16cid:durableId="784885873">
    <w:abstractNumId w:val="46"/>
  </w:num>
  <w:num w:numId="28" w16cid:durableId="812675039">
    <w:abstractNumId w:val="70"/>
  </w:num>
  <w:num w:numId="29" w16cid:durableId="2129658248">
    <w:abstractNumId w:val="49"/>
  </w:num>
  <w:num w:numId="30" w16cid:durableId="1356730240">
    <w:abstractNumId w:val="73"/>
  </w:num>
  <w:num w:numId="31" w16cid:durableId="764573506">
    <w:abstractNumId w:val="50"/>
  </w:num>
  <w:num w:numId="32" w16cid:durableId="1001926714">
    <w:abstractNumId w:val="33"/>
  </w:num>
  <w:num w:numId="33" w16cid:durableId="988828170">
    <w:abstractNumId w:val="7"/>
  </w:num>
  <w:num w:numId="34" w16cid:durableId="2042895189">
    <w:abstractNumId w:val="76"/>
  </w:num>
  <w:num w:numId="35" w16cid:durableId="1479493102">
    <w:abstractNumId w:val="32"/>
  </w:num>
  <w:num w:numId="36" w16cid:durableId="1274358661">
    <w:abstractNumId w:val="43"/>
  </w:num>
  <w:num w:numId="37" w16cid:durableId="1803158524">
    <w:abstractNumId w:val="62"/>
  </w:num>
  <w:num w:numId="38" w16cid:durableId="1678580342">
    <w:abstractNumId w:val="12"/>
  </w:num>
  <w:num w:numId="39" w16cid:durableId="2018269646">
    <w:abstractNumId w:val="42"/>
  </w:num>
  <w:num w:numId="40" w16cid:durableId="335497767">
    <w:abstractNumId w:val="35"/>
  </w:num>
  <w:num w:numId="41" w16cid:durableId="452598461">
    <w:abstractNumId w:val="39"/>
  </w:num>
  <w:num w:numId="42" w16cid:durableId="506138861">
    <w:abstractNumId w:val="28"/>
  </w:num>
  <w:num w:numId="43" w16cid:durableId="833496703">
    <w:abstractNumId w:val="21"/>
  </w:num>
  <w:num w:numId="44" w16cid:durableId="859051603">
    <w:abstractNumId w:val="13"/>
  </w:num>
  <w:num w:numId="45" w16cid:durableId="168908334">
    <w:abstractNumId w:val="18"/>
  </w:num>
  <w:num w:numId="46" w16cid:durableId="379598151">
    <w:abstractNumId w:val="59"/>
  </w:num>
  <w:num w:numId="47" w16cid:durableId="1661424768">
    <w:abstractNumId w:val="26"/>
  </w:num>
  <w:num w:numId="48" w16cid:durableId="945648721">
    <w:abstractNumId w:val="60"/>
  </w:num>
  <w:num w:numId="49" w16cid:durableId="1102149238">
    <w:abstractNumId w:val="38"/>
  </w:num>
  <w:num w:numId="50" w16cid:durableId="301230029">
    <w:abstractNumId w:val="29"/>
  </w:num>
  <w:num w:numId="51" w16cid:durableId="1387873249">
    <w:abstractNumId w:val="67"/>
  </w:num>
  <w:num w:numId="52" w16cid:durableId="1417750830">
    <w:abstractNumId w:val="69"/>
  </w:num>
  <w:num w:numId="53" w16cid:durableId="1812868317">
    <w:abstractNumId w:val="61"/>
  </w:num>
  <w:num w:numId="54" w16cid:durableId="1586962961">
    <w:abstractNumId w:val="68"/>
  </w:num>
  <w:num w:numId="55" w16cid:durableId="275672375">
    <w:abstractNumId w:val="65"/>
  </w:num>
  <w:num w:numId="56" w16cid:durableId="1048840884">
    <w:abstractNumId w:val="4"/>
  </w:num>
  <w:num w:numId="57" w16cid:durableId="1640921109">
    <w:abstractNumId w:val="72"/>
  </w:num>
  <w:num w:numId="58" w16cid:durableId="894896767">
    <w:abstractNumId w:val="31"/>
  </w:num>
  <w:num w:numId="59" w16cid:durableId="40709553">
    <w:abstractNumId w:val="24"/>
  </w:num>
  <w:num w:numId="60" w16cid:durableId="178088766">
    <w:abstractNumId w:val="1"/>
  </w:num>
  <w:num w:numId="61" w16cid:durableId="1229223764">
    <w:abstractNumId w:val="58"/>
  </w:num>
  <w:num w:numId="62" w16cid:durableId="1350595177">
    <w:abstractNumId w:val="71"/>
  </w:num>
  <w:num w:numId="63" w16cid:durableId="420955218">
    <w:abstractNumId w:val="16"/>
  </w:num>
  <w:num w:numId="64" w16cid:durableId="1213268727">
    <w:abstractNumId w:val="48"/>
  </w:num>
  <w:num w:numId="65" w16cid:durableId="875697836">
    <w:abstractNumId w:val="57"/>
  </w:num>
  <w:num w:numId="66" w16cid:durableId="303048038">
    <w:abstractNumId w:val="2"/>
  </w:num>
  <w:num w:numId="67" w16cid:durableId="1659921136">
    <w:abstractNumId w:val="74"/>
  </w:num>
  <w:num w:numId="68" w16cid:durableId="1415273743">
    <w:abstractNumId w:val="47"/>
  </w:num>
  <w:num w:numId="69" w16cid:durableId="2142454815">
    <w:abstractNumId w:val="75"/>
  </w:num>
  <w:num w:numId="70" w16cid:durableId="958297612">
    <w:abstractNumId w:val="45"/>
  </w:num>
  <w:num w:numId="71" w16cid:durableId="1665013947">
    <w:abstractNumId w:val="22"/>
  </w:num>
  <w:num w:numId="72" w16cid:durableId="888759937">
    <w:abstractNumId w:val="25"/>
  </w:num>
  <w:num w:numId="73" w16cid:durableId="1092433045">
    <w:abstractNumId w:val="66"/>
  </w:num>
  <w:num w:numId="74" w16cid:durableId="263540723">
    <w:abstractNumId w:val="63"/>
  </w:num>
  <w:num w:numId="75" w16cid:durableId="2141799934">
    <w:abstractNumId w:val="55"/>
  </w:num>
  <w:num w:numId="76" w16cid:durableId="1801141783">
    <w:abstractNumId w:val="36"/>
  </w:num>
  <w:num w:numId="77" w16cid:durableId="274603126">
    <w:abstractNumId w:val="20"/>
  </w:num>
  <w:num w:numId="78" w16cid:durableId="1430809815">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5" w:nlCheck="1" w:checkStyle="1"/>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ZA" w:vendorID="8" w:dllVersion="513" w:checkStyle="1"/>
  <w:proofState w:spelling="clean" w:grammar="clean"/>
  <w:defaultTabStop w:val="567"/>
  <w:hyphenationZone w:val="0"/>
  <w:characterSpacingControl w:val="doNotCompress"/>
  <w:hdrShapeDefaults>
    <o:shapedefaults v:ext="edit" spidmax="2050"/>
    <o:shapelayout v:ext="edit">
      <o:idmap v:ext="edit" data="1"/>
    </o:shapelayout>
  </w:hdrShapeDefaults>
  <w:footnotePr>
    <w:numFmt w:val="lowerRoman"/>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AF"/>
    <w:rsid w:val="00000940"/>
    <w:rsid w:val="00000D60"/>
    <w:rsid w:val="00001487"/>
    <w:rsid w:val="0000183D"/>
    <w:rsid w:val="000028A1"/>
    <w:rsid w:val="00002E3B"/>
    <w:rsid w:val="000030B9"/>
    <w:rsid w:val="00003683"/>
    <w:rsid w:val="000044E4"/>
    <w:rsid w:val="00004A76"/>
    <w:rsid w:val="00004EE2"/>
    <w:rsid w:val="00004FF9"/>
    <w:rsid w:val="00005F07"/>
    <w:rsid w:val="00006AB1"/>
    <w:rsid w:val="00006FAD"/>
    <w:rsid w:val="000070D9"/>
    <w:rsid w:val="000078AA"/>
    <w:rsid w:val="000109BC"/>
    <w:rsid w:val="000112E9"/>
    <w:rsid w:val="0001144A"/>
    <w:rsid w:val="00011A4B"/>
    <w:rsid w:val="0001224C"/>
    <w:rsid w:val="000127C2"/>
    <w:rsid w:val="00012E41"/>
    <w:rsid w:val="000134BE"/>
    <w:rsid w:val="00013829"/>
    <w:rsid w:val="00015C39"/>
    <w:rsid w:val="00015EDF"/>
    <w:rsid w:val="00016EA5"/>
    <w:rsid w:val="00017E30"/>
    <w:rsid w:val="00020584"/>
    <w:rsid w:val="00020D5A"/>
    <w:rsid w:val="00020DDD"/>
    <w:rsid w:val="00020E76"/>
    <w:rsid w:val="0002196D"/>
    <w:rsid w:val="00022137"/>
    <w:rsid w:val="00022B22"/>
    <w:rsid w:val="00022CCE"/>
    <w:rsid w:val="00023D22"/>
    <w:rsid w:val="00023FF2"/>
    <w:rsid w:val="000241E5"/>
    <w:rsid w:val="000262C7"/>
    <w:rsid w:val="000264CB"/>
    <w:rsid w:val="00026615"/>
    <w:rsid w:val="000268E3"/>
    <w:rsid w:val="00026910"/>
    <w:rsid w:val="0002744F"/>
    <w:rsid w:val="000301DC"/>
    <w:rsid w:val="0003158F"/>
    <w:rsid w:val="000327A8"/>
    <w:rsid w:val="00032C2C"/>
    <w:rsid w:val="00033480"/>
    <w:rsid w:val="00034764"/>
    <w:rsid w:val="00036471"/>
    <w:rsid w:val="000364B6"/>
    <w:rsid w:val="000365AE"/>
    <w:rsid w:val="0003662B"/>
    <w:rsid w:val="00036641"/>
    <w:rsid w:val="00036BB0"/>
    <w:rsid w:val="00036FE0"/>
    <w:rsid w:val="000371FE"/>
    <w:rsid w:val="00040055"/>
    <w:rsid w:val="000409BC"/>
    <w:rsid w:val="00041860"/>
    <w:rsid w:val="00041CB3"/>
    <w:rsid w:val="00041D98"/>
    <w:rsid w:val="00042010"/>
    <w:rsid w:val="00042A86"/>
    <w:rsid w:val="0004302A"/>
    <w:rsid w:val="000437DC"/>
    <w:rsid w:val="00045474"/>
    <w:rsid w:val="000466D5"/>
    <w:rsid w:val="00047A8D"/>
    <w:rsid w:val="00047CF3"/>
    <w:rsid w:val="00050833"/>
    <w:rsid w:val="00051D09"/>
    <w:rsid w:val="00051EEC"/>
    <w:rsid w:val="00052E09"/>
    <w:rsid w:val="00053106"/>
    <w:rsid w:val="00053DAE"/>
    <w:rsid w:val="00055061"/>
    <w:rsid w:val="000550F2"/>
    <w:rsid w:val="00055908"/>
    <w:rsid w:val="00056597"/>
    <w:rsid w:val="00056DDA"/>
    <w:rsid w:val="00056F26"/>
    <w:rsid w:val="0005797B"/>
    <w:rsid w:val="00057E59"/>
    <w:rsid w:val="0006006D"/>
    <w:rsid w:val="00060B1C"/>
    <w:rsid w:val="00060CA1"/>
    <w:rsid w:val="00061F5C"/>
    <w:rsid w:val="00062F3C"/>
    <w:rsid w:val="0006375B"/>
    <w:rsid w:val="0006450A"/>
    <w:rsid w:val="00064ED9"/>
    <w:rsid w:val="00065380"/>
    <w:rsid w:val="00065849"/>
    <w:rsid w:val="00065EF0"/>
    <w:rsid w:val="00066C0F"/>
    <w:rsid w:val="00066CF9"/>
    <w:rsid w:val="000673BA"/>
    <w:rsid w:val="00067C57"/>
    <w:rsid w:val="00067ED5"/>
    <w:rsid w:val="00070530"/>
    <w:rsid w:val="0007162F"/>
    <w:rsid w:val="00072AE9"/>
    <w:rsid w:val="0007358D"/>
    <w:rsid w:val="000738B3"/>
    <w:rsid w:val="0007471F"/>
    <w:rsid w:val="00074A9E"/>
    <w:rsid w:val="00074C51"/>
    <w:rsid w:val="00074EBC"/>
    <w:rsid w:val="00074F23"/>
    <w:rsid w:val="00076ADA"/>
    <w:rsid w:val="000776CA"/>
    <w:rsid w:val="000779FC"/>
    <w:rsid w:val="000803DE"/>
    <w:rsid w:val="00080607"/>
    <w:rsid w:val="00080930"/>
    <w:rsid w:val="00081FF5"/>
    <w:rsid w:val="00082690"/>
    <w:rsid w:val="00082C1E"/>
    <w:rsid w:val="00082DE4"/>
    <w:rsid w:val="0008361F"/>
    <w:rsid w:val="0008483C"/>
    <w:rsid w:val="00084EE5"/>
    <w:rsid w:val="000856DD"/>
    <w:rsid w:val="00086105"/>
    <w:rsid w:val="000865DA"/>
    <w:rsid w:val="000868D8"/>
    <w:rsid w:val="00086955"/>
    <w:rsid w:val="00086F78"/>
    <w:rsid w:val="00087B11"/>
    <w:rsid w:val="000907BC"/>
    <w:rsid w:val="000915FC"/>
    <w:rsid w:val="000924F1"/>
    <w:rsid w:val="00092588"/>
    <w:rsid w:val="00093005"/>
    <w:rsid w:val="000930C3"/>
    <w:rsid w:val="000936DA"/>
    <w:rsid w:val="000938E3"/>
    <w:rsid w:val="00093C2F"/>
    <w:rsid w:val="00094DE1"/>
    <w:rsid w:val="000959AA"/>
    <w:rsid w:val="00095E96"/>
    <w:rsid w:val="00096450"/>
    <w:rsid w:val="000968A9"/>
    <w:rsid w:val="00096E0D"/>
    <w:rsid w:val="0009722D"/>
    <w:rsid w:val="0009729A"/>
    <w:rsid w:val="00097764"/>
    <w:rsid w:val="000A0247"/>
    <w:rsid w:val="000A0F31"/>
    <w:rsid w:val="000A1465"/>
    <w:rsid w:val="000A153F"/>
    <w:rsid w:val="000A15A4"/>
    <w:rsid w:val="000A387B"/>
    <w:rsid w:val="000A4317"/>
    <w:rsid w:val="000A44C1"/>
    <w:rsid w:val="000A4BC8"/>
    <w:rsid w:val="000A5366"/>
    <w:rsid w:val="000A58DB"/>
    <w:rsid w:val="000A7B12"/>
    <w:rsid w:val="000B01EF"/>
    <w:rsid w:val="000B13D9"/>
    <w:rsid w:val="000B21A9"/>
    <w:rsid w:val="000B3F96"/>
    <w:rsid w:val="000B402C"/>
    <w:rsid w:val="000B4787"/>
    <w:rsid w:val="000B556D"/>
    <w:rsid w:val="000B5D60"/>
    <w:rsid w:val="000B6520"/>
    <w:rsid w:val="000B72DA"/>
    <w:rsid w:val="000B7A20"/>
    <w:rsid w:val="000B7CA6"/>
    <w:rsid w:val="000C04BC"/>
    <w:rsid w:val="000C174C"/>
    <w:rsid w:val="000C4172"/>
    <w:rsid w:val="000C4307"/>
    <w:rsid w:val="000C468E"/>
    <w:rsid w:val="000C4B02"/>
    <w:rsid w:val="000C5342"/>
    <w:rsid w:val="000C53FA"/>
    <w:rsid w:val="000C5A20"/>
    <w:rsid w:val="000C5EE0"/>
    <w:rsid w:val="000C5FA6"/>
    <w:rsid w:val="000C7058"/>
    <w:rsid w:val="000C71B6"/>
    <w:rsid w:val="000D0250"/>
    <w:rsid w:val="000D0C69"/>
    <w:rsid w:val="000D2675"/>
    <w:rsid w:val="000D273B"/>
    <w:rsid w:val="000D32E5"/>
    <w:rsid w:val="000D508B"/>
    <w:rsid w:val="000D548B"/>
    <w:rsid w:val="000D61D0"/>
    <w:rsid w:val="000D636C"/>
    <w:rsid w:val="000D678D"/>
    <w:rsid w:val="000D6E3A"/>
    <w:rsid w:val="000E0302"/>
    <w:rsid w:val="000E0AFC"/>
    <w:rsid w:val="000E1345"/>
    <w:rsid w:val="000E2301"/>
    <w:rsid w:val="000E29F1"/>
    <w:rsid w:val="000E2D7C"/>
    <w:rsid w:val="000E34D3"/>
    <w:rsid w:val="000E38FE"/>
    <w:rsid w:val="000E3BFC"/>
    <w:rsid w:val="000E57B1"/>
    <w:rsid w:val="000E5F33"/>
    <w:rsid w:val="000E692B"/>
    <w:rsid w:val="000E6FC6"/>
    <w:rsid w:val="000F059A"/>
    <w:rsid w:val="000F059C"/>
    <w:rsid w:val="000F102A"/>
    <w:rsid w:val="000F11F6"/>
    <w:rsid w:val="000F1542"/>
    <w:rsid w:val="000F1D39"/>
    <w:rsid w:val="000F24FE"/>
    <w:rsid w:val="000F2F16"/>
    <w:rsid w:val="000F366B"/>
    <w:rsid w:val="000F374A"/>
    <w:rsid w:val="000F3888"/>
    <w:rsid w:val="000F3A43"/>
    <w:rsid w:val="000F3D72"/>
    <w:rsid w:val="000F5E04"/>
    <w:rsid w:val="000F5F5E"/>
    <w:rsid w:val="000F7C75"/>
    <w:rsid w:val="001008C8"/>
    <w:rsid w:val="00100AD1"/>
    <w:rsid w:val="00101008"/>
    <w:rsid w:val="00101547"/>
    <w:rsid w:val="00101AB8"/>
    <w:rsid w:val="001028E9"/>
    <w:rsid w:val="00103729"/>
    <w:rsid w:val="00103870"/>
    <w:rsid w:val="0010428A"/>
    <w:rsid w:val="00104508"/>
    <w:rsid w:val="0010545F"/>
    <w:rsid w:val="00106626"/>
    <w:rsid w:val="001066B7"/>
    <w:rsid w:val="001078A4"/>
    <w:rsid w:val="00107D68"/>
    <w:rsid w:val="001110D3"/>
    <w:rsid w:val="001110FF"/>
    <w:rsid w:val="0011125B"/>
    <w:rsid w:val="00111322"/>
    <w:rsid w:val="001115E3"/>
    <w:rsid w:val="00111730"/>
    <w:rsid w:val="00112E5F"/>
    <w:rsid w:val="001135AC"/>
    <w:rsid w:val="00113920"/>
    <w:rsid w:val="0011403F"/>
    <w:rsid w:val="0011414B"/>
    <w:rsid w:val="0011439A"/>
    <w:rsid w:val="001161BF"/>
    <w:rsid w:val="001164F2"/>
    <w:rsid w:val="001212CA"/>
    <w:rsid w:val="001221E4"/>
    <w:rsid w:val="0012256A"/>
    <w:rsid w:val="00122E61"/>
    <w:rsid w:val="00123844"/>
    <w:rsid w:val="00123EFE"/>
    <w:rsid w:val="0012464A"/>
    <w:rsid w:val="00124BEB"/>
    <w:rsid w:val="0012542B"/>
    <w:rsid w:val="001260F1"/>
    <w:rsid w:val="00126304"/>
    <w:rsid w:val="001265F7"/>
    <w:rsid w:val="00126C8A"/>
    <w:rsid w:val="001273E6"/>
    <w:rsid w:val="00127E2B"/>
    <w:rsid w:val="00127EAB"/>
    <w:rsid w:val="0013076E"/>
    <w:rsid w:val="00130B82"/>
    <w:rsid w:val="00130B9A"/>
    <w:rsid w:val="0013143C"/>
    <w:rsid w:val="0013156F"/>
    <w:rsid w:val="0013372A"/>
    <w:rsid w:val="00133B2D"/>
    <w:rsid w:val="001345C6"/>
    <w:rsid w:val="00134ECB"/>
    <w:rsid w:val="00135736"/>
    <w:rsid w:val="00135856"/>
    <w:rsid w:val="001362DC"/>
    <w:rsid w:val="00136714"/>
    <w:rsid w:val="0013701E"/>
    <w:rsid w:val="00137385"/>
    <w:rsid w:val="0013786B"/>
    <w:rsid w:val="0014023A"/>
    <w:rsid w:val="0014095B"/>
    <w:rsid w:val="00140B5F"/>
    <w:rsid w:val="00140F63"/>
    <w:rsid w:val="00141E5E"/>
    <w:rsid w:val="00142174"/>
    <w:rsid w:val="001433C3"/>
    <w:rsid w:val="00144469"/>
    <w:rsid w:val="001444A6"/>
    <w:rsid w:val="00145451"/>
    <w:rsid w:val="00146A13"/>
    <w:rsid w:val="00147C14"/>
    <w:rsid w:val="0015010E"/>
    <w:rsid w:val="00153922"/>
    <w:rsid w:val="00154C98"/>
    <w:rsid w:val="0015500F"/>
    <w:rsid w:val="001552C7"/>
    <w:rsid w:val="00155E93"/>
    <w:rsid w:val="0015612B"/>
    <w:rsid w:val="00157420"/>
    <w:rsid w:val="00161908"/>
    <w:rsid w:val="001623DE"/>
    <w:rsid w:val="00162F39"/>
    <w:rsid w:val="0016350C"/>
    <w:rsid w:val="00164397"/>
    <w:rsid w:val="00164652"/>
    <w:rsid w:val="0016483D"/>
    <w:rsid w:val="00167E4F"/>
    <w:rsid w:val="00171527"/>
    <w:rsid w:val="00172FB9"/>
    <w:rsid w:val="001730E5"/>
    <w:rsid w:val="00173475"/>
    <w:rsid w:val="00173552"/>
    <w:rsid w:val="001739F6"/>
    <w:rsid w:val="00174507"/>
    <w:rsid w:val="001761B1"/>
    <w:rsid w:val="00176306"/>
    <w:rsid w:val="001765C5"/>
    <w:rsid w:val="00176B7E"/>
    <w:rsid w:val="001778B0"/>
    <w:rsid w:val="0018030D"/>
    <w:rsid w:val="001809AE"/>
    <w:rsid w:val="001825EA"/>
    <w:rsid w:val="0018406F"/>
    <w:rsid w:val="00186E94"/>
    <w:rsid w:val="00187D4B"/>
    <w:rsid w:val="001915D2"/>
    <w:rsid w:val="001918EC"/>
    <w:rsid w:val="00191E85"/>
    <w:rsid w:val="0019262E"/>
    <w:rsid w:val="00193216"/>
    <w:rsid w:val="00194BDD"/>
    <w:rsid w:val="00195372"/>
    <w:rsid w:val="00196925"/>
    <w:rsid w:val="00197B0E"/>
    <w:rsid w:val="00197E80"/>
    <w:rsid w:val="00197FA9"/>
    <w:rsid w:val="001A00BA"/>
    <w:rsid w:val="001A0A55"/>
    <w:rsid w:val="001A10D0"/>
    <w:rsid w:val="001A134D"/>
    <w:rsid w:val="001A19F6"/>
    <w:rsid w:val="001A1E05"/>
    <w:rsid w:val="001A205B"/>
    <w:rsid w:val="001A491B"/>
    <w:rsid w:val="001A5148"/>
    <w:rsid w:val="001A5781"/>
    <w:rsid w:val="001A58AC"/>
    <w:rsid w:val="001A6A58"/>
    <w:rsid w:val="001B04F1"/>
    <w:rsid w:val="001B13CB"/>
    <w:rsid w:val="001B13DB"/>
    <w:rsid w:val="001B1EFE"/>
    <w:rsid w:val="001B355D"/>
    <w:rsid w:val="001B3D1C"/>
    <w:rsid w:val="001B4BEC"/>
    <w:rsid w:val="001B53A8"/>
    <w:rsid w:val="001C01C1"/>
    <w:rsid w:val="001C0D50"/>
    <w:rsid w:val="001C1174"/>
    <w:rsid w:val="001C16E3"/>
    <w:rsid w:val="001C2E91"/>
    <w:rsid w:val="001C5D67"/>
    <w:rsid w:val="001C69A7"/>
    <w:rsid w:val="001C6FAD"/>
    <w:rsid w:val="001C7B01"/>
    <w:rsid w:val="001D0439"/>
    <w:rsid w:val="001D1220"/>
    <w:rsid w:val="001D2467"/>
    <w:rsid w:val="001D384C"/>
    <w:rsid w:val="001D3FBD"/>
    <w:rsid w:val="001D4083"/>
    <w:rsid w:val="001D5FBD"/>
    <w:rsid w:val="001D67BB"/>
    <w:rsid w:val="001D6BEA"/>
    <w:rsid w:val="001D7C80"/>
    <w:rsid w:val="001E0D3D"/>
    <w:rsid w:val="001E0DE2"/>
    <w:rsid w:val="001E180E"/>
    <w:rsid w:val="001E19FF"/>
    <w:rsid w:val="001E1D26"/>
    <w:rsid w:val="001E28D7"/>
    <w:rsid w:val="001E2A28"/>
    <w:rsid w:val="001E31C6"/>
    <w:rsid w:val="001E3609"/>
    <w:rsid w:val="001E3AB7"/>
    <w:rsid w:val="001E5A5D"/>
    <w:rsid w:val="001E5DE5"/>
    <w:rsid w:val="001E5F61"/>
    <w:rsid w:val="001E694F"/>
    <w:rsid w:val="001E6D69"/>
    <w:rsid w:val="001E7980"/>
    <w:rsid w:val="001F0E2B"/>
    <w:rsid w:val="001F0E55"/>
    <w:rsid w:val="001F126A"/>
    <w:rsid w:val="001F13DD"/>
    <w:rsid w:val="001F17FD"/>
    <w:rsid w:val="001F1F36"/>
    <w:rsid w:val="001F1F8B"/>
    <w:rsid w:val="001F279B"/>
    <w:rsid w:val="001F2C8B"/>
    <w:rsid w:val="001F3334"/>
    <w:rsid w:val="001F472B"/>
    <w:rsid w:val="001F475F"/>
    <w:rsid w:val="001F77B8"/>
    <w:rsid w:val="001F7C54"/>
    <w:rsid w:val="001F7FDB"/>
    <w:rsid w:val="002008F2"/>
    <w:rsid w:val="00200900"/>
    <w:rsid w:val="00201770"/>
    <w:rsid w:val="002018FE"/>
    <w:rsid w:val="00201B00"/>
    <w:rsid w:val="00201B3F"/>
    <w:rsid w:val="00202127"/>
    <w:rsid w:val="00202183"/>
    <w:rsid w:val="00202704"/>
    <w:rsid w:val="00202E2D"/>
    <w:rsid w:val="00203B60"/>
    <w:rsid w:val="00204109"/>
    <w:rsid w:val="00205D40"/>
    <w:rsid w:val="0020617B"/>
    <w:rsid w:val="00206A5F"/>
    <w:rsid w:val="002074EC"/>
    <w:rsid w:val="002078C3"/>
    <w:rsid w:val="00210756"/>
    <w:rsid w:val="00210BAE"/>
    <w:rsid w:val="00210F4C"/>
    <w:rsid w:val="00211743"/>
    <w:rsid w:val="002125FA"/>
    <w:rsid w:val="00213E5C"/>
    <w:rsid w:val="0021439F"/>
    <w:rsid w:val="00215370"/>
    <w:rsid w:val="002153A6"/>
    <w:rsid w:val="00215F24"/>
    <w:rsid w:val="00216AC5"/>
    <w:rsid w:val="00220C94"/>
    <w:rsid w:val="00221E18"/>
    <w:rsid w:val="00221F62"/>
    <w:rsid w:val="002222A7"/>
    <w:rsid w:val="00223A51"/>
    <w:rsid w:val="00223D02"/>
    <w:rsid w:val="00224284"/>
    <w:rsid w:val="00224A0F"/>
    <w:rsid w:val="00224AC0"/>
    <w:rsid w:val="00225524"/>
    <w:rsid w:val="002266B7"/>
    <w:rsid w:val="00227770"/>
    <w:rsid w:val="00227E10"/>
    <w:rsid w:val="00227FEE"/>
    <w:rsid w:val="0023048B"/>
    <w:rsid w:val="00230510"/>
    <w:rsid w:val="00230746"/>
    <w:rsid w:val="002308ED"/>
    <w:rsid w:val="0023103D"/>
    <w:rsid w:val="00231121"/>
    <w:rsid w:val="00231435"/>
    <w:rsid w:val="00231449"/>
    <w:rsid w:val="0023270D"/>
    <w:rsid w:val="00232CFC"/>
    <w:rsid w:val="00233092"/>
    <w:rsid w:val="00233AFE"/>
    <w:rsid w:val="00233C24"/>
    <w:rsid w:val="00233D75"/>
    <w:rsid w:val="00234790"/>
    <w:rsid w:val="0023479D"/>
    <w:rsid w:val="00235359"/>
    <w:rsid w:val="00237270"/>
    <w:rsid w:val="00237397"/>
    <w:rsid w:val="002403BC"/>
    <w:rsid w:val="002404D5"/>
    <w:rsid w:val="002421D3"/>
    <w:rsid w:val="0024255C"/>
    <w:rsid w:val="00243208"/>
    <w:rsid w:val="00243304"/>
    <w:rsid w:val="00244553"/>
    <w:rsid w:val="00245349"/>
    <w:rsid w:val="0024556A"/>
    <w:rsid w:val="00245ED2"/>
    <w:rsid w:val="002471FA"/>
    <w:rsid w:val="00247D3C"/>
    <w:rsid w:val="00252089"/>
    <w:rsid w:val="002522B5"/>
    <w:rsid w:val="0025285D"/>
    <w:rsid w:val="00252A8F"/>
    <w:rsid w:val="00253EC3"/>
    <w:rsid w:val="002547A3"/>
    <w:rsid w:val="00254C37"/>
    <w:rsid w:val="00254E3E"/>
    <w:rsid w:val="002556D1"/>
    <w:rsid w:val="0025608D"/>
    <w:rsid w:val="00256E55"/>
    <w:rsid w:val="0025746D"/>
    <w:rsid w:val="002575F5"/>
    <w:rsid w:val="00261407"/>
    <w:rsid w:val="002615E2"/>
    <w:rsid w:val="00261A13"/>
    <w:rsid w:val="00262007"/>
    <w:rsid w:val="00262FF1"/>
    <w:rsid w:val="002631FA"/>
    <w:rsid w:val="00263EE5"/>
    <w:rsid w:val="002645E9"/>
    <w:rsid w:val="0026480B"/>
    <w:rsid w:val="00264E33"/>
    <w:rsid w:val="002654F6"/>
    <w:rsid w:val="002655DA"/>
    <w:rsid w:val="00265E02"/>
    <w:rsid w:val="00267EC4"/>
    <w:rsid w:val="00270AC3"/>
    <w:rsid w:val="002711E8"/>
    <w:rsid w:val="00271F63"/>
    <w:rsid w:val="00272117"/>
    <w:rsid w:val="00272F81"/>
    <w:rsid w:val="002730C5"/>
    <w:rsid w:val="0027394D"/>
    <w:rsid w:val="0027396A"/>
    <w:rsid w:val="00273A48"/>
    <w:rsid w:val="002742FF"/>
    <w:rsid w:val="00275616"/>
    <w:rsid w:val="002761DA"/>
    <w:rsid w:val="002762F4"/>
    <w:rsid w:val="00276F7D"/>
    <w:rsid w:val="002772A9"/>
    <w:rsid w:val="00281281"/>
    <w:rsid w:val="00281F7C"/>
    <w:rsid w:val="00283377"/>
    <w:rsid w:val="002840F7"/>
    <w:rsid w:val="00284B0A"/>
    <w:rsid w:val="002856F2"/>
    <w:rsid w:val="00286A8E"/>
    <w:rsid w:val="002873E3"/>
    <w:rsid w:val="00287446"/>
    <w:rsid w:val="00287968"/>
    <w:rsid w:val="00290304"/>
    <w:rsid w:val="00292F0D"/>
    <w:rsid w:val="0029304B"/>
    <w:rsid w:val="00293DC6"/>
    <w:rsid w:val="002941BA"/>
    <w:rsid w:val="00294E30"/>
    <w:rsid w:val="00295C73"/>
    <w:rsid w:val="00295C7A"/>
    <w:rsid w:val="002961AE"/>
    <w:rsid w:val="00296C95"/>
    <w:rsid w:val="00297420"/>
    <w:rsid w:val="002A0A01"/>
    <w:rsid w:val="002A1335"/>
    <w:rsid w:val="002A1542"/>
    <w:rsid w:val="002A2353"/>
    <w:rsid w:val="002A26BD"/>
    <w:rsid w:val="002A283D"/>
    <w:rsid w:val="002A2BE8"/>
    <w:rsid w:val="002A2FED"/>
    <w:rsid w:val="002A31A9"/>
    <w:rsid w:val="002A384F"/>
    <w:rsid w:val="002A500C"/>
    <w:rsid w:val="002A5724"/>
    <w:rsid w:val="002A6878"/>
    <w:rsid w:val="002A79E8"/>
    <w:rsid w:val="002B0B1F"/>
    <w:rsid w:val="002B0DFB"/>
    <w:rsid w:val="002B2C95"/>
    <w:rsid w:val="002B32B0"/>
    <w:rsid w:val="002B35D0"/>
    <w:rsid w:val="002B3DA8"/>
    <w:rsid w:val="002B3F36"/>
    <w:rsid w:val="002B4614"/>
    <w:rsid w:val="002B4DB6"/>
    <w:rsid w:val="002B4E45"/>
    <w:rsid w:val="002B511A"/>
    <w:rsid w:val="002B5A2E"/>
    <w:rsid w:val="002B65F0"/>
    <w:rsid w:val="002B74C1"/>
    <w:rsid w:val="002B7A24"/>
    <w:rsid w:val="002C12DF"/>
    <w:rsid w:val="002C1B8E"/>
    <w:rsid w:val="002C1BA4"/>
    <w:rsid w:val="002C1DDF"/>
    <w:rsid w:val="002C2514"/>
    <w:rsid w:val="002C2527"/>
    <w:rsid w:val="002C292D"/>
    <w:rsid w:val="002C2FAF"/>
    <w:rsid w:val="002C301F"/>
    <w:rsid w:val="002C3563"/>
    <w:rsid w:val="002C59C4"/>
    <w:rsid w:val="002C60CE"/>
    <w:rsid w:val="002C62F2"/>
    <w:rsid w:val="002C7945"/>
    <w:rsid w:val="002C7C85"/>
    <w:rsid w:val="002D07D4"/>
    <w:rsid w:val="002D1067"/>
    <w:rsid w:val="002D12FA"/>
    <w:rsid w:val="002D1474"/>
    <w:rsid w:val="002D1541"/>
    <w:rsid w:val="002D2363"/>
    <w:rsid w:val="002D2636"/>
    <w:rsid w:val="002D31C6"/>
    <w:rsid w:val="002D3762"/>
    <w:rsid w:val="002D3BB5"/>
    <w:rsid w:val="002D4ADB"/>
    <w:rsid w:val="002D5974"/>
    <w:rsid w:val="002D655E"/>
    <w:rsid w:val="002D67E0"/>
    <w:rsid w:val="002D6930"/>
    <w:rsid w:val="002D7018"/>
    <w:rsid w:val="002D7809"/>
    <w:rsid w:val="002E0B17"/>
    <w:rsid w:val="002E2BF1"/>
    <w:rsid w:val="002E2D8B"/>
    <w:rsid w:val="002E3291"/>
    <w:rsid w:val="002E37AB"/>
    <w:rsid w:val="002E4F9E"/>
    <w:rsid w:val="002E535D"/>
    <w:rsid w:val="002E5D4B"/>
    <w:rsid w:val="002E619D"/>
    <w:rsid w:val="002E76DE"/>
    <w:rsid w:val="002F0244"/>
    <w:rsid w:val="002F0DDE"/>
    <w:rsid w:val="002F0FDE"/>
    <w:rsid w:val="002F12D5"/>
    <w:rsid w:val="002F12EA"/>
    <w:rsid w:val="002F214C"/>
    <w:rsid w:val="002F41A4"/>
    <w:rsid w:val="002F4ED1"/>
    <w:rsid w:val="002F62C0"/>
    <w:rsid w:val="002F7AC8"/>
    <w:rsid w:val="0030037C"/>
    <w:rsid w:val="00301563"/>
    <w:rsid w:val="00301AE9"/>
    <w:rsid w:val="003029B6"/>
    <w:rsid w:val="003030A9"/>
    <w:rsid w:val="003038B0"/>
    <w:rsid w:val="0030458A"/>
    <w:rsid w:val="00304998"/>
    <w:rsid w:val="003050C6"/>
    <w:rsid w:val="00305376"/>
    <w:rsid w:val="00305CBA"/>
    <w:rsid w:val="003067EA"/>
    <w:rsid w:val="00306D51"/>
    <w:rsid w:val="003100A9"/>
    <w:rsid w:val="00310967"/>
    <w:rsid w:val="00310E0C"/>
    <w:rsid w:val="00313A9B"/>
    <w:rsid w:val="00313B09"/>
    <w:rsid w:val="00313CD9"/>
    <w:rsid w:val="00314226"/>
    <w:rsid w:val="00314291"/>
    <w:rsid w:val="00314798"/>
    <w:rsid w:val="003147A8"/>
    <w:rsid w:val="00314828"/>
    <w:rsid w:val="00316A9B"/>
    <w:rsid w:val="00316CE4"/>
    <w:rsid w:val="00317110"/>
    <w:rsid w:val="00317D95"/>
    <w:rsid w:val="00317E92"/>
    <w:rsid w:val="003209D9"/>
    <w:rsid w:val="00321048"/>
    <w:rsid w:val="003214B2"/>
    <w:rsid w:val="00321C0F"/>
    <w:rsid w:val="00321F48"/>
    <w:rsid w:val="003224B3"/>
    <w:rsid w:val="00322600"/>
    <w:rsid w:val="003236CD"/>
    <w:rsid w:val="00323807"/>
    <w:rsid w:val="0032381B"/>
    <w:rsid w:val="003243C1"/>
    <w:rsid w:val="00324585"/>
    <w:rsid w:val="003245BA"/>
    <w:rsid w:val="00324FCC"/>
    <w:rsid w:val="003255C7"/>
    <w:rsid w:val="00325A4A"/>
    <w:rsid w:val="00325DCB"/>
    <w:rsid w:val="00325EFC"/>
    <w:rsid w:val="00326AEA"/>
    <w:rsid w:val="00327484"/>
    <w:rsid w:val="00327533"/>
    <w:rsid w:val="0033040E"/>
    <w:rsid w:val="003304C7"/>
    <w:rsid w:val="003309E9"/>
    <w:rsid w:val="00330BD0"/>
    <w:rsid w:val="00330F6B"/>
    <w:rsid w:val="00331104"/>
    <w:rsid w:val="003323BC"/>
    <w:rsid w:val="00332606"/>
    <w:rsid w:val="00332F53"/>
    <w:rsid w:val="00333DFB"/>
    <w:rsid w:val="00335533"/>
    <w:rsid w:val="003374AE"/>
    <w:rsid w:val="00337FDC"/>
    <w:rsid w:val="00340B50"/>
    <w:rsid w:val="00341129"/>
    <w:rsid w:val="003414CF"/>
    <w:rsid w:val="00341C91"/>
    <w:rsid w:val="00342FF5"/>
    <w:rsid w:val="0034346B"/>
    <w:rsid w:val="003439DD"/>
    <w:rsid w:val="00343DE7"/>
    <w:rsid w:val="003445FA"/>
    <w:rsid w:val="00345061"/>
    <w:rsid w:val="003450C7"/>
    <w:rsid w:val="0034525F"/>
    <w:rsid w:val="00345AAD"/>
    <w:rsid w:val="00345B5A"/>
    <w:rsid w:val="00345E9B"/>
    <w:rsid w:val="00350153"/>
    <w:rsid w:val="00350295"/>
    <w:rsid w:val="00350721"/>
    <w:rsid w:val="00350EE3"/>
    <w:rsid w:val="00352837"/>
    <w:rsid w:val="00352B77"/>
    <w:rsid w:val="00352DC3"/>
    <w:rsid w:val="0035357E"/>
    <w:rsid w:val="00353BB4"/>
    <w:rsid w:val="00353C89"/>
    <w:rsid w:val="003541AE"/>
    <w:rsid w:val="00354C4B"/>
    <w:rsid w:val="003554F3"/>
    <w:rsid w:val="0035567F"/>
    <w:rsid w:val="0035594E"/>
    <w:rsid w:val="00355A1C"/>
    <w:rsid w:val="00357C37"/>
    <w:rsid w:val="003618A2"/>
    <w:rsid w:val="00362F70"/>
    <w:rsid w:val="00362F9A"/>
    <w:rsid w:val="00363052"/>
    <w:rsid w:val="00363771"/>
    <w:rsid w:val="00363C0A"/>
    <w:rsid w:val="00364E0E"/>
    <w:rsid w:val="003653C9"/>
    <w:rsid w:val="00365686"/>
    <w:rsid w:val="00366369"/>
    <w:rsid w:val="0036670C"/>
    <w:rsid w:val="00366ABE"/>
    <w:rsid w:val="0036759F"/>
    <w:rsid w:val="00367B6D"/>
    <w:rsid w:val="00367E7C"/>
    <w:rsid w:val="003704B7"/>
    <w:rsid w:val="00370DEB"/>
    <w:rsid w:val="0037136C"/>
    <w:rsid w:val="00371FC4"/>
    <w:rsid w:val="0037251C"/>
    <w:rsid w:val="00372AAB"/>
    <w:rsid w:val="0037573E"/>
    <w:rsid w:val="00376EE6"/>
    <w:rsid w:val="0037716F"/>
    <w:rsid w:val="00377A12"/>
    <w:rsid w:val="00377BE1"/>
    <w:rsid w:val="003804B8"/>
    <w:rsid w:val="003805F0"/>
    <w:rsid w:val="00381624"/>
    <w:rsid w:val="00381C57"/>
    <w:rsid w:val="00381C65"/>
    <w:rsid w:val="003822E4"/>
    <w:rsid w:val="00382DF8"/>
    <w:rsid w:val="00382F31"/>
    <w:rsid w:val="00382F40"/>
    <w:rsid w:val="003838B8"/>
    <w:rsid w:val="00385B32"/>
    <w:rsid w:val="00386864"/>
    <w:rsid w:val="003877A3"/>
    <w:rsid w:val="003879F6"/>
    <w:rsid w:val="00387BA2"/>
    <w:rsid w:val="00387E1D"/>
    <w:rsid w:val="00390FD3"/>
    <w:rsid w:val="0039183B"/>
    <w:rsid w:val="00392089"/>
    <w:rsid w:val="003924DD"/>
    <w:rsid w:val="003925C6"/>
    <w:rsid w:val="00393B68"/>
    <w:rsid w:val="00393BDE"/>
    <w:rsid w:val="003944D4"/>
    <w:rsid w:val="0039503B"/>
    <w:rsid w:val="00395D16"/>
    <w:rsid w:val="003969BD"/>
    <w:rsid w:val="003975CA"/>
    <w:rsid w:val="00397B1D"/>
    <w:rsid w:val="003A00A3"/>
    <w:rsid w:val="003A02CC"/>
    <w:rsid w:val="003A095A"/>
    <w:rsid w:val="003A0FA8"/>
    <w:rsid w:val="003A18CC"/>
    <w:rsid w:val="003A196F"/>
    <w:rsid w:val="003A1B55"/>
    <w:rsid w:val="003A210A"/>
    <w:rsid w:val="003A2505"/>
    <w:rsid w:val="003A2A8A"/>
    <w:rsid w:val="003A2AC3"/>
    <w:rsid w:val="003A2E0B"/>
    <w:rsid w:val="003A5A81"/>
    <w:rsid w:val="003A6C5E"/>
    <w:rsid w:val="003A7130"/>
    <w:rsid w:val="003A7279"/>
    <w:rsid w:val="003A7914"/>
    <w:rsid w:val="003B086E"/>
    <w:rsid w:val="003B098A"/>
    <w:rsid w:val="003B0D6A"/>
    <w:rsid w:val="003B1610"/>
    <w:rsid w:val="003B34FC"/>
    <w:rsid w:val="003B388A"/>
    <w:rsid w:val="003B3F89"/>
    <w:rsid w:val="003B409B"/>
    <w:rsid w:val="003B43B6"/>
    <w:rsid w:val="003B43B9"/>
    <w:rsid w:val="003B45A3"/>
    <w:rsid w:val="003B4938"/>
    <w:rsid w:val="003B49E5"/>
    <w:rsid w:val="003B5095"/>
    <w:rsid w:val="003B5487"/>
    <w:rsid w:val="003B596B"/>
    <w:rsid w:val="003B5E07"/>
    <w:rsid w:val="003B6217"/>
    <w:rsid w:val="003B70FF"/>
    <w:rsid w:val="003B7CB3"/>
    <w:rsid w:val="003C0FE8"/>
    <w:rsid w:val="003C10F5"/>
    <w:rsid w:val="003C158A"/>
    <w:rsid w:val="003C17AB"/>
    <w:rsid w:val="003C19DE"/>
    <w:rsid w:val="003C2495"/>
    <w:rsid w:val="003C289E"/>
    <w:rsid w:val="003C48A8"/>
    <w:rsid w:val="003C4F9F"/>
    <w:rsid w:val="003C55CA"/>
    <w:rsid w:val="003C663F"/>
    <w:rsid w:val="003C67A8"/>
    <w:rsid w:val="003C6C12"/>
    <w:rsid w:val="003C7075"/>
    <w:rsid w:val="003C79D3"/>
    <w:rsid w:val="003C7C8A"/>
    <w:rsid w:val="003C7CEC"/>
    <w:rsid w:val="003D133B"/>
    <w:rsid w:val="003D2A34"/>
    <w:rsid w:val="003D2A69"/>
    <w:rsid w:val="003D3848"/>
    <w:rsid w:val="003D3F6A"/>
    <w:rsid w:val="003D435F"/>
    <w:rsid w:val="003D4C99"/>
    <w:rsid w:val="003D5251"/>
    <w:rsid w:val="003D5708"/>
    <w:rsid w:val="003D6DB7"/>
    <w:rsid w:val="003D72D8"/>
    <w:rsid w:val="003E0A21"/>
    <w:rsid w:val="003E1C97"/>
    <w:rsid w:val="003E250D"/>
    <w:rsid w:val="003E2AE8"/>
    <w:rsid w:val="003E363E"/>
    <w:rsid w:val="003E376A"/>
    <w:rsid w:val="003E38FE"/>
    <w:rsid w:val="003E3F12"/>
    <w:rsid w:val="003E4A7A"/>
    <w:rsid w:val="003E5789"/>
    <w:rsid w:val="003E57E6"/>
    <w:rsid w:val="003E6844"/>
    <w:rsid w:val="003E6FB7"/>
    <w:rsid w:val="003E7DB6"/>
    <w:rsid w:val="003F03D7"/>
    <w:rsid w:val="003F100B"/>
    <w:rsid w:val="003F275E"/>
    <w:rsid w:val="003F3284"/>
    <w:rsid w:val="003F39A3"/>
    <w:rsid w:val="003F4522"/>
    <w:rsid w:val="003F4D57"/>
    <w:rsid w:val="003F520C"/>
    <w:rsid w:val="003F657C"/>
    <w:rsid w:val="003F6CD4"/>
    <w:rsid w:val="003F735A"/>
    <w:rsid w:val="003F79DB"/>
    <w:rsid w:val="0040075A"/>
    <w:rsid w:val="00401D3D"/>
    <w:rsid w:val="004031B7"/>
    <w:rsid w:val="0040342E"/>
    <w:rsid w:val="00403EB7"/>
    <w:rsid w:val="004049CB"/>
    <w:rsid w:val="004059FF"/>
    <w:rsid w:val="00405BD4"/>
    <w:rsid w:val="004063E0"/>
    <w:rsid w:val="00406C66"/>
    <w:rsid w:val="0040722D"/>
    <w:rsid w:val="0041027B"/>
    <w:rsid w:val="004105D4"/>
    <w:rsid w:val="00410B54"/>
    <w:rsid w:val="00410FB6"/>
    <w:rsid w:val="00411438"/>
    <w:rsid w:val="00411D36"/>
    <w:rsid w:val="004124C7"/>
    <w:rsid w:val="00413917"/>
    <w:rsid w:val="00413CB7"/>
    <w:rsid w:val="004143AF"/>
    <w:rsid w:val="00414905"/>
    <w:rsid w:val="004150C1"/>
    <w:rsid w:val="0041689E"/>
    <w:rsid w:val="004171E4"/>
    <w:rsid w:val="00420A45"/>
    <w:rsid w:val="00420E3E"/>
    <w:rsid w:val="0042162F"/>
    <w:rsid w:val="00421A94"/>
    <w:rsid w:val="0042276B"/>
    <w:rsid w:val="004251B4"/>
    <w:rsid w:val="0042529D"/>
    <w:rsid w:val="00425688"/>
    <w:rsid w:val="00425E57"/>
    <w:rsid w:val="00426350"/>
    <w:rsid w:val="004265CF"/>
    <w:rsid w:val="00430824"/>
    <w:rsid w:val="00430AF5"/>
    <w:rsid w:val="00431031"/>
    <w:rsid w:val="00431048"/>
    <w:rsid w:val="00431472"/>
    <w:rsid w:val="00431DC8"/>
    <w:rsid w:val="0043235B"/>
    <w:rsid w:val="00432D5C"/>
    <w:rsid w:val="00433258"/>
    <w:rsid w:val="0043357E"/>
    <w:rsid w:val="00433631"/>
    <w:rsid w:val="004341F5"/>
    <w:rsid w:val="004343C5"/>
    <w:rsid w:val="00434595"/>
    <w:rsid w:val="00434CD9"/>
    <w:rsid w:val="0043525B"/>
    <w:rsid w:val="00435D62"/>
    <w:rsid w:val="004365A1"/>
    <w:rsid w:val="004373B9"/>
    <w:rsid w:val="00437A55"/>
    <w:rsid w:val="00437AB3"/>
    <w:rsid w:val="00440349"/>
    <w:rsid w:val="004407A2"/>
    <w:rsid w:val="00441DD9"/>
    <w:rsid w:val="00442118"/>
    <w:rsid w:val="004431B8"/>
    <w:rsid w:val="0044450F"/>
    <w:rsid w:val="0044479E"/>
    <w:rsid w:val="00444C05"/>
    <w:rsid w:val="00444E3D"/>
    <w:rsid w:val="004456E4"/>
    <w:rsid w:val="00445EC3"/>
    <w:rsid w:val="00446946"/>
    <w:rsid w:val="00446964"/>
    <w:rsid w:val="00447140"/>
    <w:rsid w:val="004479BB"/>
    <w:rsid w:val="00450394"/>
    <w:rsid w:val="0045088E"/>
    <w:rsid w:val="004509A3"/>
    <w:rsid w:val="00450E86"/>
    <w:rsid w:val="0045179F"/>
    <w:rsid w:val="0045199A"/>
    <w:rsid w:val="00451B3F"/>
    <w:rsid w:val="00451FA7"/>
    <w:rsid w:val="00452655"/>
    <w:rsid w:val="004537DB"/>
    <w:rsid w:val="004541EA"/>
    <w:rsid w:val="00454A32"/>
    <w:rsid w:val="00454FDD"/>
    <w:rsid w:val="00455286"/>
    <w:rsid w:val="0045553E"/>
    <w:rsid w:val="0045617A"/>
    <w:rsid w:val="004562D4"/>
    <w:rsid w:val="00456601"/>
    <w:rsid w:val="00456649"/>
    <w:rsid w:val="00456D25"/>
    <w:rsid w:val="00457DF4"/>
    <w:rsid w:val="00457F1F"/>
    <w:rsid w:val="0046009E"/>
    <w:rsid w:val="00460AD5"/>
    <w:rsid w:val="004631D5"/>
    <w:rsid w:val="00463653"/>
    <w:rsid w:val="00463831"/>
    <w:rsid w:val="00464212"/>
    <w:rsid w:val="00464320"/>
    <w:rsid w:val="004649E3"/>
    <w:rsid w:val="00466495"/>
    <w:rsid w:val="00466C64"/>
    <w:rsid w:val="0046720F"/>
    <w:rsid w:val="0047016A"/>
    <w:rsid w:val="00470F96"/>
    <w:rsid w:val="00471D58"/>
    <w:rsid w:val="004725F8"/>
    <w:rsid w:val="004731F0"/>
    <w:rsid w:val="00473711"/>
    <w:rsid w:val="0047373B"/>
    <w:rsid w:val="00474910"/>
    <w:rsid w:val="004752E7"/>
    <w:rsid w:val="00476633"/>
    <w:rsid w:val="00476AE6"/>
    <w:rsid w:val="00477CAD"/>
    <w:rsid w:val="00480551"/>
    <w:rsid w:val="004819C7"/>
    <w:rsid w:val="0048259A"/>
    <w:rsid w:val="00482871"/>
    <w:rsid w:val="00486A14"/>
    <w:rsid w:val="00486D5A"/>
    <w:rsid w:val="00487358"/>
    <w:rsid w:val="004877A2"/>
    <w:rsid w:val="00487B7E"/>
    <w:rsid w:val="004902C6"/>
    <w:rsid w:val="00490359"/>
    <w:rsid w:val="00490FDE"/>
    <w:rsid w:val="004927D7"/>
    <w:rsid w:val="0049288F"/>
    <w:rsid w:val="004939EC"/>
    <w:rsid w:val="00494012"/>
    <w:rsid w:val="004944C1"/>
    <w:rsid w:val="0049499C"/>
    <w:rsid w:val="00495E3D"/>
    <w:rsid w:val="004966A3"/>
    <w:rsid w:val="004967C1"/>
    <w:rsid w:val="004968BF"/>
    <w:rsid w:val="00496ED9"/>
    <w:rsid w:val="00497D59"/>
    <w:rsid w:val="004A02EE"/>
    <w:rsid w:val="004A0C4F"/>
    <w:rsid w:val="004A0EAE"/>
    <w:rsid w:val="004A10EE"/>
    <w:rsid w:val="004A1E49"/>
    <w:rsid w:val="004A1EC9"/>
    <w:rsid w:val="004A1FE8"/>
    <w:rsid w:val="004A2168"/>
    <w:rsid w:val="004A21CA"/>
    <w:rsid w:val="004A2F37"/>
    <w:rsid w:val="004A31F3"/>
    <w:rsid w:val="004A571E"/>
    <w:rsid w:val="004A6A92"/>
    <w:rsid w:val="004A6B57"/>
    <w:rsid w:val="004A6F1A"/>
    <w:rsid w:val="004A74B8"/>
    <w:rsid w:val="004A79A4"/>
    <w:rsid w:val="004B0214"/>
    <w:rsid w:val="004B10A0"/>
    <w:rsid w:val="004B110B"/>
    <w:rsid w:val="004B167B"/>
    <w:rsid w:val="004B1E99"/>
    <w:rsid w:val="004B2C51"/>
    <w:rsid w:val="004B310F"/>
    <w:rsid w:val="004B47E8"/>
    <w:rsid w:val="004B5C1F"/>
    <w:rsid w:val="004B5CC2"/>
    <w:rsid w:val="004B5F09"/>
    <w:rsid w:val="004B5F76"/>
    <w:rsid w:val="004B65FD"/>
    <w:rsid w:val="004C0845"/>
    <w:rsid w:val="004C11A2"/>
    <w:rsid w:val="004C15B9"/>
    <w:rsid w:val="004C1970"/>
    <w:rsid w:val="004C2775"/>
    <w:rsid w:val="004C3D4D"/>
    <w:rsid w:val="004C43BC"/>
    <w:rsid w:val="004C448B"/>
    <w:rsid w:val="004C5FE6"/>
    <w:rsid w:val="004C6612"/>
    <w:rsid w:val="004C717E"/>
    <w:rsid w:val="004C7620"/>
    <w:rsid w:val="004D03AA"/>
    <w:rsid w:val="004D0892"/>
    <w:rsid w:val="004D1279"/>
    <w:rsid w:val="004D1420"/>
    <w:rsid w:val="004D187E"/>
    <w:rsid w:val="004D1883"/>
    <w:rsid w:val="004D27C8"/>
    <w:rsid w:val="004D45DD"/>
    <w:rsid w:val="004D4CDF"/>
    <w:rsid w:val="004D509E"/>
    <w:rsid w:val="004D5C62"/>
    <w:rsid w:val="004D6AB5"/>
    <w:rsid w:val="004D71A5"/>
    <w:rsid w:val="004E0092"/>
    <w:rsid w:val="004E0513"/>
    <w:rsid w:val="004E0788"/>
    <w:rsid w:val="004E1295"/>
    <w:rsid w:val="004E170E"/>
    <w:rsid w:val="004E2131"/>
    <w:rsid w:val="004E24F9"/>
    <w:rsid w:val="004E2604"/>
    <w:rsid w:val="004E3358"/>
    <w:rsid w:val="004E3379"/>
    <w:rsid w:val="004E4A5B"/>
    <w:rsid w:val="004E53B3"/>
    <w:rsid w:val="004E5F64"/>
    <w:rsid w:val="004E6652"/>
    <w:rsid w:val="004E78BF"/>
    <w:rsid w:val="004E7D32"/>
    <w:rsid w:val="004F0357"/>
    <w:rsid w:val="004F0A7D"/>
    <w:rsid w:val="004F12DF"/>
    <w:rsid w:val="004F2BDB"/>
    <w:rsid w:val="004F348B"/>
    <w:rsid w:val="004F37DF"/>
    <w:rsid w:val="004F3F43"/>
    <w:rsid w:val="004F4F3C"/>
    <w:rsid w:val="004F516E"/>
    <w:rsid w:val="004F5E72"/>
    <w:rsid w:val="004F62B1"/>
    <w:rsid w:val="004F64BD"/>
    <w:rsid w:val="004F73FF"/>
    <w:rsid w:val="004F7B11"/>
    <w:rsid w:val="004F7C65"/>
    <w:rsid w:val="00500B2B"/>
    <w:rsid w:val="005011C6"/>
    <w:rsid w:val="005014FD"/>
    <w:rsid w:val="005023AA"/>
    <w:rsid w:val="00502479"/>
    <w:rsid w:val="00502FF8"/>
    <w:rsid w:val="00503466"/>
    <w:rsid w:val="00503B47"/>
    <w:rsid w:val="00504385"/>
    <w:rsid w:val="0050559B"/>
    <w:rsid w:val="0050562E"/>
    <w:rsid w:val="00507118"/>
    <w:rsid w:val="00507408"/>
    <w:rsid w:val="00507B2F"/>
    <w:rsid w:val="00510489"/>
    <w:rsid w:val="00510BA9"/>
    <w:rsid w:val="005111F0"/>
    <w:rsid w:val="005117EE"/>
    <w:rsid w:val="005119C9"/>
    <w:rsid w:val="00511E3A"/>
    <w:rsid w:val="00512A34"/>
    <w:rsid w:val="00512FB8"/>
    <w:rsid w:val="00513E7B"/>
    <w:rsid w:val="00514B0F"/>
    <w:rsid w:val="00514D2B"/>
    <w:rsid w:val="005154F9"/>
    <w:rsid w:val="0051676E"/>
    <w:rsid w:val="00517CBE"/>
    <w:rsid w:val="005205C6"/>
    <w:rsid w:val="005210F7"/>
    <w:rsid w:val="005230E1"/>
    <w:rsid w:val="00523CBC"/>
    <w:rsid w:val="00525872"/>
    <w:rsid w:val="0052596F"/>
    <w:rsid w:val="00526EA8"/>
    <w:rsid w:val="0052708A"/>
    <w:rsid w:val="00527B14"/>
    <w:rsid w:val="00527E84"/>
    <w:rsid w:val="00530FD3"/>
    <w:rsid w:val="00531B96"/>
    <w:rsid w:val="00531C60"/>
    <w:rsid w:val="005321DA"/>
    <w:rsid w:val="0053284B"/>
    <w:rsid w:val="00533070"/>
    <w:rsid w:val="00534A9F"/>
    <w:rsid w:val="00535533"/>
    <w:rsid w:val="005355B9"/>
    <w:rsid w:val="00535EEF"/>
    <w:rsid w:val="00536347"/>
    <w:rsid w:val="00537207"/>
    <w:rsid w:val="005404F4"/>
    <w:rsid w:val="00540695"/>
    <w:rsid w:val="00540BE4"/>
    <w:rsid w:val="00540DEB"/>
    <w:rsid w:val="00542FDF"/>
    <w:rsid w:val="00543177"/>
    <w:rsid w:val="0054322D"/>
    <w:rsid w:val="00544AE4"/>
    <w:rsid w:val="00544B76"/>
    <w:rsid w:val="00545C4C"/>
    <w:rsid w:val="005468A5"/>
    <w:rsid w:val="0055118B"/>
    <w:rsid w:val="0055173D"/>
    <w:rsid w:val="00553840"/>
    <w:rsid w:val="00553A60"/>
    <w:rsid w:val="005566FC"/>
    <w:rsid w:val="005567B8"/>
    <w:rsid w:val="00557548"/>
    <w:rsid w:val="00557665"/>
    <w:rsid w:val="005601B4"/>
    <w:rsid w:val="00561BC8"/>
    <w:rsid w:val="00561E97"/>
    <w:rsid w:val="005636B5"/>
    <w:rsid w:val="005638EF"/>
    <w:rsid w:val="005645B4"/>
    <w:rsid w:val="00565CE9"/>
    <w:rsid w:val="00567171"/>
    <w:rsid w:val="00567294"/>
    <w:rsid w:val="00570731"/>
    <w:rsid w:val="005710EC"/>
    <w:rsid w:val="00571ED4"/>
    <w:rsid w:val="00573315"/>
    <w:rsid w:val="00574537"/>
    <w:rsid w:val="00574AAD"/>
    <w:rsid w:val="005759BE"/>
    <w:rsid w:val="00576BC7"/>
    <w:rsid w:val="00576D71"/>
    <w:rsid w:val="005816BD"/>
    <w:rsid w:val="005820CD"/>
    <w:rsid w:val="00583F02"/>
    <w:rsid w:val="0058400B"/>
    <w:rsid w:val="0058462D"/>
    <w:rsid w:val="005847FB"/>
    <w:rsid w:val="00584E81"/>
    <w:rsid w:val="00585942"/>
    <w:rsid w:val="00585D2C"/>
    <w:rsid w:val="005873B3"/>
    <w:rsid w:val="0059004A"/>
    <w:rsid w:val="0059027B"/>
    <w:rsid w:val="005909DB"/>
    <w:rsid w:val="00591519"/>
    <w:rsid w:val="005917FD"/>
    <w:rsid w:val="005919EA"/>
    <w:rsid w:val="00591FED"/>
    <w:rsid w:val="00592DA5"/>
    <w:rsid w:val="00592F67"/>
    <w:rsid w:val="005937BD"/>
    <w:rsid w:val="00594640"/>
    <w:rsid w:val="0059486A"/>
    <w:rsid w:val="00594B05"/>
    <w:rsid w:val="00594D31"/>
    <w:rsid w:val="00594FB6"/>
    <w:rsid w:val="005957BE"/>
    <w:rsid w:val="00595B91"/>
    <w:rsid w:val="00595E90"/>
    <w:rsid w:val="00595FAC"/>
    <w:rsid w:val="00596D2E"/>
    <w:rsid w:val="00597D57"/>
    <w:rsid w:val="00597D67"/>
    <w:rsid w:val="005A0271"/>
    <w:rsid w:val="005A04E6"/>
    <w:rsid w:val="005A1007"/>
    <w:rsid w:val="005A1CE9"/>
    <w:rsid w:val="005A2164"/>
    <w:rsid w:val="005A2A1E"/>
    <w:rsid w:val="005A3B7E"/>
    <w:rsid w:val="005A4209"/>
    <w:rsid w:val="005A4FF5"/>
    <w:rsid w:val="005A513F"/>
    <w:rsid w:val="005A526B"/>
    <w:rsid w:val="005A5360"/>
    <w:rsid w:val="005A584A"/>
    <w:rsid w:val="005A5BD7"/>
    <w:rsid w:val="005A65FA"/>
    <w:rsid w:val="005A69B6"/>
    <w:rsid w:val="005A69FE"/>
    <w:rsid w:val="005A721A"/>
    <w:rsid w:val="005A75C9"/>
    <w:rsid w:val="005A7818"/>
    <w:rsid w:val="005B1238"/>
    <w:rsid w:val="005B1A01"/>
    <w:rsid w:val="005B1D77"/>
    <w:rsid w:val="005B29F9"/>
    <w:rsid w:val="005B2FDA"/>
    <w:rsid w:val="005B3FF7"/>
    <w:rsid w:val="005B46B7"/>
    <w:rsid w:val="005B4962"/>
    <w:rsid w:val="005B4F4F"/>
    <w:rsid w:val="005B5A3E"/>
    <w:rsid w:val="005B631C"/>
    <w:rsid w:val="005B6498"/>
    <w:rsid w:val="005B7961"/>
    <w:rsid w:val="005B7D59"/>
    <w:rsid w:val="005C03DC"/>
    <w:rsid w:val="005C0E77"/>
    <w:rsid w:val="005C11AF"/>
    <w:rsid w:val="005C18ED"/>
    <w:rsid w:val="005C2117"/>
    <w:rsid w:val="005C2AF1"/>
    <w:rsid w:val="005C2DF2"/>
    <w:rsid w:val="005C3096"/>
    <w:rsid w:val="005C32D6"/>
    <w:rsid w:val="005C3AE7"/>
    <w:rsid w:val="005C42B7"/>
    <w:rsid w:val="005C55BC"/>
    <w:rsid w:val="005C5972"/>
    <w:rsid w:val="005C5D77"/>
    <w:rsid w:val="005C66D6"/>
    <w:rsid w:val="005C6D5A"/>
    <w:rsid w:val="005C6F08"/>
    <w:rsid w:val="005C6F3C"/>
    <w:rsid w:val="005C7266"/>
    <w:rsid w:val="005C7791"/>
    <w:rsid w:val="005D056D"/>
    <w:rsid w:val="005D08A0"/>
    <w:rsid w:val="005D2351"/>
    <w:rsid w:val="005D5C1F"/>
    <w:rsid w:val="005D66A1"/>
    <w:rsid w:val="005D6822"/>
    <w:rsid w:val="005D6AA7"/>
    <w:rsid w:val="005D6E9C"/>
    <w:rsid w:val="005D7695"/>
    <w:rsid w:val="005D7972"/>
    <w:rsid w:val="005E00B9"/>
    <w:rsid w:val="005E1191"/>
    <w:rsid w:val="005E15DA"/>
    <w:rsid w:val="005E1EDE"/>
    <w:rsid w:val="005E325A"/>
    <w:rsid w:val="005E33BD"/>
    <w:rsid w:val="005E4112"/>
    <w:rsid w:val="005E44C7"/>
    <w:rsid w:val="005E56E7"/>
    <w:rsid w:val="005E63BE"/>
    <w:rsid w:val="005E6F5C"/>
    <w:rsid w:val="005E7632"/>
    <w:rsid w:val="005F093E"/>
    <w:rsid w:val="005F0BE6"/>
    <w:rsid w:val="005F105E"/>
    <w:rsid w:val="005F12C2"/>
    <w:rsid w:val="005F1A6C"/>
    <w:rsid w:val="005F1B4A"/>
    <w:rsid w:val="005F273B"/>
    <w:rsid w:val="005F2933"/>
    <w:rsid w:val="005F3E84"/>
    <w:rsid w:val="005F528B"/>
    <w:rsid w:val="005F5A90"/>
    <w:rsid w:val="005F6698"/>
    <w:rsid w:val="005F671A"/>
    <w:rsid w:val="005F68ED"/>
    <w:rsid w:val="005F6A2C"/>
    <w:rsid w:val="005F73C9"/>
    <w:rsid w:val="005F79B8"/>
    <w:rsid w:val="006007A2"/>
    <w:rsid w:val="0060124E"/>
    <w:rsid w:val="0060140A"/>
    <w:rsid w:val="006027DB"/>
    <w:rsid w:val="00603126"/>
    <w:rsid w:val="00603299"/>
    <w:rsid w:val="006037ED"/>
    <w:rsid w:val="006045B9"/>
    <w:rsid w:val="00605260"/>
    <w:rsid w:val="0060526F"/>
    <w:rsid w:val="006061DA"/>
    <w:rsid w:val="006062EC"/>
    <w:rsid w:val="00610DED"/>
    <w:rsid w:val="00611871"/>
    <w:rsid w:val="00612745"/>
    <w:rsid w:val="0061286D"/>
    <w:rsid w:val="00612C4B"/>
    <w:rsid w:val="00612CB1"/>
    <w:rsid w:val="006130FD"/>
    <w:rsid w:val="006132A6"/>
    <w:rsid w:val="006134AB"/>
    <w:rsid w:val="006136B7"/>
    <w:rsid w:val="00613955"/>
    <w:rsid w:val="006140D7"/>
    <w:rsid w:val="00614F0D"/>
    <w:rsid w:val="0061508F"/>
    <w:rsid w:val="0061516F"/>
    <w:rsid w:val="0061521A"/>
    <w:rsid w:val="00615290"/>
    <w:rsid w:val="00617CDA"/>
    <w:rsid w:val="00617E86"/>
    <w:rsid w:val="00620516"/>
    <w:rsid w:val="00620905"/>
    <w:rsid w:val="0062286E"/>
    <w:rsid w:val="00623266"/>
    <w:rsid w:val="0062519A"/>
    <w:rsid w:val="00626A2D"/>
    <w:rsid w:val="00627CC8"/>
    <w:rsid w:val="00631E8A"/>
    <w:rsid w:val="0063303E"/>
    <w:rsid w:val="006346C5"/>
    <w:rsid w:val="00634E11"/>
    <w:rsid w:val="006370B6"/>
    <w:rsid w:val="00637888"/>
    <w:rsid w:val="00637B0D"/>
    <w:rsid w:val="00642CD3"/>
    <w:rsid w:val="00642E60"/>
    <w:rsid w:val="00642F9A"/>
    <w:rsid w:val="0064371E"/>
    <w:rsid w:val="00644897"/>
    <w:rsid w:val="0064507D"/>
    <w:rsid w:val="00645FA3"/>
    <w:rsid w:val="006469F0"/>
    <w:rsid w:val="006500F8"/>
    <w:rsid w:val="00650C34"/>
    <w:rsid w:val="00651324"/>
    <w:rsid w:val="00651C91"/>
    <w:rsid w:val="006524C8"/>
    <w:rsid w:val="00652928"/>
    <w:rsid w:val="00653AA7"/>
    <w:rsid w:val="00653F27"/>
    <w:rsid w:val="0065465E"/>
    <w:rsid w:val="00654719"/>
    <w:rsid w:val="00654F0F"/>
    <w:rsid w:val="0065528F"/>
    <w:rsid w:val="0065662E"/>
    <w:rsid w:val="006570CA"/>
    <w:rsid w:val="0066007B"/>
    <w:rsid w:val="006601F9"/>
    <w:rsid w:val="00660686"/>
    <w:rsid w:val="0066095F"/>
    <w:rsid w:val="006616B1"/>
    <w:rsid w:val="00661922"/>
    <w:rsid w:val="006623B8"/>
    <w:rsid w:val="00662B46"/>
    <w:rsid w:val="00662FE8"/>
    <w:rsid w:val="006630E6"/>
    <w:rsid w:val="00664789"/>
    <w:rsid w:val="006649AB"/>
    <w:rsid w:val="00664EFC"/>
    <w:rsid w:val="0066735A"/>
    <w:rsid w:val="00670002"/>
    <w:rsid w:val="006701E9"/>
    <w:rsid w:val="00671944"/>
    <w:rsid w:val="00671BDE"/>
    <w:rsid w:val="006727FD"/>
    <w:rsid w:val="006729FC"/>
    <w:rsid w:val="00672C7D"/>
    <w:rsid w:val="006730EE"/>
    <w:rsid w:val="006739B3"/>
    <w:rsid w:val="00673A83"/>
    <w:rsid w:val="00674191"/>
    <w:rsid w:val="00675E87"/>
    <w:rsid w:val="006762B2"/>
    <w:rsid w:val="006763F7"/>
    <w:rsid w:val="006769E9"/>
    <w:rsid w:val="0067798F"/>
    <w:rsid w:val="00677FAB"/>
    <w:rsid w:val="00680697"/>
    <w:rsid w:val="006808F0"/>
    <w:rsid w:val="006809D2"/>
    <w:rsid w:val="00681386"/>
    <w:rsid w:val="006840BD"/>
    <w:rsid w:val="0068453F"/>
    <w:rsid w:val="00684F45"/>
    <w:rsid w:val="00686AC3"/>
    <w:rsid w:val="00686F2A"/>
    <w:rsid w:val="0068717A"/>
    <w:rsid w:val="00687D3A"/>
    <w:rsid w:val="00690257"/>
    <w:rsid w:val="0069125F"/>
    <w:rsid w:val="006914D5"/>
    <w:rsid w:val="0069154B"/>
    <w:rsid w:val="0069207E"/>
    <w:rsid w:val="006922F4"/>
    <w:rsid w:val="0069288E"/>
    <w:rsid w:val="00694E85"/>
    <w:rsid w:val="00696F15"/>
    <w:rsid w:val="00697092"/>
    <w:rsid w:val="006A0863"/>
    <w:rsid w:val="006A0980"/>
    <w:rsid w:val="006A1120"/>
    <w:rsid w:val="006A11F7"/>
    <w:rsid w:val="006A1647"/>
    <w:rsid w:val="006A1667"/>
    <w:rsid w:val="006A1DDF"/>
    <w:rsid w:val="006A28F6"/>
    <w:rsid w:val="006A34D3"/>
    <w:rsid w:val="006A4300"/>
    <w:rsid w:val="006A47C6"/>
    <w:rsid w:val="006A4B44"/>
    <w:rsid w:val="006A5201"/>
    <w:rsid w:val="006A531E"/>
    <w:rsid w:val="006A53D4"/>
    <w:rsid w:val="006A56BE"/>
    <w:rsid w:val="006A5998"/>
    <w:rsid w:val="006A5A05"/>
    <w:rsid w:val="006A5A8E"/>
    <w:rsid w:val="006A5AAE"/>
    <w:rsid w:val="006A6150"/>
    <w:rsid w:val="006A6153"/>
    <w:rsid w:val="006A6322"/>
    <w:rsid w:val="006A6E13"/>
    <w:rsid w:val="006A6E2C"/>
    <w:rsid w:val="006A6E4C"/>
    <w:rsid w:val="006A6F0C"/>
    <w:rsid w:val="006B0C84"/>
    <w:rsid w:val="006B1141"/>
    <w:rsid w:val="006B15C5"/>
    <w:rsid w:val="006B1A48"/>
    <w:rsid w:val="006B1FEC"/>
    <w:rsid w:val="006B3557"/>
    <w:rsid w:val="006B69B3"/>
    <w:rsid w:val="006B7719"/>
    <w:rsid w:val="006B7F25"/>
    <w:rsid w:val="006C0427"/>
    <w:rsid w:val="006C0743"/>
    <w:rsid w:val="006C101E"/>
    <w:rsid w:val="006C1859"/>
    <w:rsid w:val="006C1B1F"/>
    <w:rsid w:val="006C1BCE"/>
    <w:rsid w:val="006C7124"/>
    <w:rsid w:val="006C74F7"/>
    <w:rsid w:val="006C7B58"/>
    <w:rsid w:val="006D0FDC"/>
    <w:rsid w:val="006D105B"/>
    <w:rsid w:val="006D22EA"/>
    <w:rsid w:val="006D36A6"/>
    <w:rsid w:val="006D4D3D"/>
    <w:rsid w:val="006D51A9"/>
    <w:rsid w:val="006D54C8"/>
    <w:rsid w:val="006D5BA5"/>
    <w:rsid w:val="006D5E82"/>
    <w:rsid w:val="006D5FC3"/>
    <w:rsid w:val="006D6677"/>
    <w:rsid w:val="006D703B"/>
    <w:rsid w:val="006D7093"/>
    <w:rsid w:val="006D7A4E"/>
    <w:rsid w:val="006E003F"/>
    <w:rsid w:val="006E1682"/>
    <w:rsid w:val="006E1728"/>
    <w:rsid w:val="006E180B"/>
    <w:rsid w:val="006E1B4F"/>
    <w:rsid w:val="006E2F93"/>
    <w:rsid w:val="006E359B"/>
    <w:rsid w:val="006E35DA"/>
    <w:rsid w:val="006E35FA"/>
    <w:rsid w:val="006E47F0"/>
    <w:rsid w:val="006E48CB"/>
    <w:rsid w:val="006E4A7C"/>
    <w:rsid w:val="006E547F"/>
    <w:rsid w:val="006E56AB"/>
    <w:rsid w:val="006E71A0"/>
    <w:rsid w:val="006E7409"/>
    <w:rsid w:val="006F079F"/>
    <w:rsid w:val="006F0F8C"/>
    <w:rsid w:val="006F11F3"/>
    <w:rsid w:val="006F19ED"/>
    <w:rsid w:val="006F22AF"/>
    <w:rsid w:val="006F2D50"/>
    <w:rsid w:val="006F3008"/>
    <w:rsid w:val="006F3D75"/>
    <w:rsid w:val="006F4848"/>
    <w:rsid w:val="006F6280"/>
    <w:rsid w:val="006F6C7C"/>
    <w:rsid w:val="006F6D21"/>
    <w:rsid w:val="0070060E"/>
    <w:rsid w:val="0070167A"/>
    <w:rsid w:val="0070199B"/>
    <w:rsid w:val="00702018"/>
    <w:rsid w:val="007029C2"/>
    <w:rsid w:val="00702ADE"/>
    <w:rsid w:val="00704080"/>
    <w:rsid w:val="00705CB4"/>
    <w:rsid w:val="00705E7F"/>
    <w:rsid w:val="00706CCF"/>
    <w:rsid w:val="007070C4"/>
    <w:rsid w:val="00707123"/>
    <w:rsid w:val="00707247"/>
    <w:rsid w:val="00710473"/>
    <w:rsid w:val="0071085D"/>
    <w:rsid w:val="00711605"/>
    <w:rsid w:val="0071166E"/>
    <w:rsid w:val="00711A8A"/>
    <w:rsid w:val="00712D72"/>
    <w:rsid w:val="007131FF"/>
    <w:rsid w:val="007139E2"/>
    <w:rsid w:val="007141D3"/>
    <w:rsid w:val="00714325"/>
    <w:rsid w:val="00714950"/>
    <w:rsid w:val="00714F93"/>
    <w:rsid w:val="00715CDC"/>
    <w:rsid w:val="007161B0"/>
    <w:rsid w:val="007161BE"/>
    <w:rsid w:val="007207B8"/>
    <w:rsid w:val="007209FE"/>
    <w:rsid w:val="00720E76"/>
    <w:rsid w:val="007219B3"/>
    <w:rsid w:val="00721BF6"/>
    <w:rsid w:val="00721C78"/>
    <w:rsid w:val="00722A23"/>
    <w:rsid w:val="00723D86"/>
    <w:rsid w:val="0072438A"/>
    <w:rsid w:val="00724656"/>
    <w:rsid w:val="00724B6B"/>
    <w:rsid w:val="0072520F"/>
    <w:rsid w:val="00725B87"/>
    <w:rsid w:val="00726C93"/>
    <w:rsid w:val="00726FBA"/>
    <w:rsid w:val="00730632"/>
    <w:rsid w:val="007306EB"/>
    <w:rsid w:val="00730913"/>
    <w:rsid w:val="007309AD"/>
    <w:rsid w:val="00730C68"/>
    <w:rsid w:val="00731131"/>
    <w:rsid w:val="007311E9"/>
    <w:rsid w:val="007313D2"/>
    <w:rsid w:val="00731986"/>
    <w:rsid w:val="007320DF"/>
    <w:rsid w:val="00732985"/>
    <w:rsid w:val="00732F9B"/>
    <w:rsid w:val="0073394A"/>
    <w:rsid w:val="007343C7"/>
    <w:rsid w:val="00737759"/>
    <w:rsid w:val="007400D8"/>
    <w:rsid w:val="007401D7"/>
    <w:rsid w:val="00740CE0"/>
    <w:rsid w:val="00740CF7"/>
    <w:rsid w:val="00740D97"/>
    <w:rsid w:val="00741712"/>
    <w:rsid w:val="00742595"/>
    <w:rsid w:val="007427EB"/>
    <w:rsid w:val="00743AF6"/>
    <w:rsid w:val="007446D3"/>
    <w:rsid w:val="00744FCE"/>
    <w:rsid w:val="0075025C"/>
    <w:rsid w:val="007518E0"/>
    <w:rsid w:val="00751F6C"/>
    <w:rsid w:val="007523DB"/>
    <w:rsid w:val="007524C2"/>
    <w:rsid w:val="007531A1"/>
    <w:rsid w:val="00753326"/>
    <w:rsid w:val="00754560"/>
    <w:rsid w:val="007548B5"/>
    <w:rsid w:val="00754DAA"/>
    <w:rsid w:val="007550D5"/>
    <w:rsid w:val="0075522F"/>
    <w:rsid w:val="007554D0"/>
    <w:rsid w:val="007554DC"/>
    <w:rsid w:val="00755A8C"/>
    <w:rsid w:val="00755B63"/>
    <w:rsid w:val="007575C5"/>
    <w:rsid w:val="007601B6"/>
    <w:rsid w:val="00760D78"/>
    <w:rsid w:val="00761C02"/>
    <w:rsid w:val="00761D85"/>
    <w:rsid w:val="0076305A"/>
    <w:rsid w:val="00763C1C"/>
    <w:rsid w:val="00763DA1"/>
    <w:rsid w:val="0076436E"/>
    <w:rsid w:val="007646C8"/>
    <w:rsid w:val="00764D65"/>
    <w:rsid w:val="00765181"/>
    <w:rsid w:val="00766060"/>
    <w:rsid w:val="007676C7"/>
    <w:rsid w:val="007678F4"/>
    <w:rsid w:val="00767EA5"/>
    <w:rsid w:val="00770006"/>
    <w:rsid w:val="00770020"/>
    <w:rsid w:val="007706C1"/>
    <w:rsid w:val="0077086E"/>
    <w:rsid w:val="00770955"/>
    <w:rsid w:val="007725DD"/>
    <w:rsid w:val="00772705"/>
    <w:rsid w:val="007730E3"/>
    <w:rsid w:val="007731F6"/>
    <w:rsid w:val="00774110"/>
    <w:rsid w:val="00774A83"/>
    <w:rsid w:val="007752A6"/>
    <w:rsid w:val="007755E7"/>
    <w:rsid w:val="00775A82"/>
    <w:rsid w:val="00775C11"/>
    <w:rsid w:val="007768AD"/>
    <w:rsid w:val="00776D4D"/>
    <w:rsid w:val="00776E89"/>
    <w:rsid w:val="00777829"/>
    <w:rsid w:val="007779A8"/>
    <w:rsid w:val="00780F20"/>
    <w:rsid w:val="00782CCA"/>
    <w:rsid w:val="00782CED"/>
    <w:rsid w:val="00785FC6"/>
    <w:rsid w:val="00786394"/>
    <w:rsid w:val="007867B2"/>
    <w:rsid w:val="00786FB2"/>
    <w:rsid w:val="00787FE5"/>
    <w:rsid w:val="0079060C"/>
    <w:rsid w:val="007912D4"/>
    <w:rsid w:val="0079188C"/>
    <w:rsid w:val="0079217B"/>
    <w:rsid w:val="00792C82"/>
    <w:rsid w:val="00793344"/>
    <w:rsid w:val="00793475"/>
    <w:rsid w:val="00793B9C"/>
    <w:rsid w:val="00793BB4"/>
    <w:rsid w:val="00793C59"/>
    <w:rsid w:val="0079508F"/>
    <w:rsid w:val="007955A0"/>
    <w:rsid w:val="00795612"/>
    <w:rsid w:val="00795917"/>
    <w:rsid w:val="007966EC"/>
    <w:rsid w:val="00796869"/>
    <w:rsid w:val="00797264"/>
    <w:rsid w:val="007978BB"/>
    <w:rsid w:val="0079790D"/>
    <w:rsid w:val="007A02F8"/>
    <w:rsid w:val="007A0F69"/>
    <w:rsid w:val="007A1145"/>
    <w:rsid w:val="007A14B2"/>
    <w:rsid w:val="007A2730"/>
    <w:rsid w:val="007A2858"/>
    <w:rsid w:val="007A2997"/>
    <w:rsid w:val="007A29CD"/>
    <w:rsid w:val="007A33FF"/>
    <w:rsid w:val="007A3EAB"/>
    <w:rsid w:val="007A5385"/>
    <w:rsid w:val="007A55A8"/>
    <w:rsid w:val="007A5F4B"/>
    <w:rsid w:val="007A6315"/>
    <w:rsid w:val="007A67B4"/>
    <w:rsid w:val="007A7750"/>
    <w:rsid w:val="007B0F71"/>
    <w:rsid w:val="007B1046"/>
    <w:rsid w:val="007B2DA9"/>
    <w:rsid w:val="007B50B8"/>
    <w:rsid w:val="007B5ACA"/>
    <w:rsid w:val="007B5DF6"/>
    <w:rsid w:val="007B6084"/>
    <w:rsid w:val="007B7EDE"/>
    <w:rsid w:val="007C088A"/>
    <w:rsid w:val="007C0929"/>
    <w:rsid w:val="007C17CE"/>
    <w:rsid w:val="007C1A1F"/>
    <w:rsid w:val="007C2A3A"/>
    <w:rsid w:val="007C2BC5"/>
    <w:rsid w:val="007C2E76"/>
    <w:rsid w:val="007C30DC"/>
    <w:rsid w:val="007C487C"/>
    <w:rsid w:val="007C52E9"/>
    <w:rsid w:val="007C56EA"/>
    <w:rsid w:val="007C5DFA"/>
    <w:rsid w:val="007C670E"/>
    <w:rsid w:val="007C7798"/>
    <w:rsid w:val="007C7BDA"/>
    <w:rsid w:val="007C7E6E"/>
    <w:rsid w:val="007D0520"/>
    <w:rsid w:val="007D0E67"/>
    <w:rsid w:val="007D21CD"/>
    <w:rsid w:val="007D4482"/>
    <w:rsid w:val="007D5497"/>
    <w:rsid w:val="007D5631"/>
    <w:rsid w:val="007D589D"/>
    <w:rsid w:val="007D7F1C"/>
    <w:rsid w:val="007E0A01"/>
    <w:rsid w:val="007E24F3"/>
    <w:rsid w:val="007E2A22"/>
    <w:rsid w:val="007E34AE"/>
    <w:rsid w:val="007E3857"/>
    <w:rsid w:val="007E3959"/>
    <w:rsid w:val="007E4DD0"/>
    <w:rsid w:val="007E4EAC"/>
    <w:rsid w:val="007E54E9"/>
    <w:rsid w:val="007E5879"/>
    <w:rsid w:val="007E6352"/>
    <w:rsid w:val="007E6ED4"/>
    <w:rsid w:val="007E75E5"/>
    <w:rsid w:val="007E79C3"/>
    <w:rsid w:val="007E7DB3"/>
    <w:rsid w:val="007F0541"/>
    <w:rsid w:val="007F1CAD"/>
    <w:rsid w:val="007F276E"/>
    <w:rsid w:val="007F2DE0"/>
    <w:rsid w:val="007F4FF4"/>
    <w:rsid w:val="007F552D"/>
    <w:rsid w:val="007F5937"/>
    <w:rsid w:val="007F72D9"/>
    <w:rsid w:val="007F7FAF"/>
    <w:rsid w:val="00800153"/>
    <w:rsid w:val="00800322"/>
    <w:rsid w:val="0080044E"/>
    <w:rsid w:val="00800994"/>
    <w:rsid w:val="00800D01"/>
    <w:rsid w:val="00800EA0"/>
    <w:rsid w:val="008021B4"/>
    <w:rsid w:val="00802832"/>
    <w:rsid w:val="00803EFB"/>
    <w:rsid w:val="00804574"/>
    <w:rsid w:val="00805571"/>
    <w:rsid w:val="008057D1"/>
    <w:rsid w:val="00805E2A"/>
    <w:rsid w:val="008060B5"/>
    <w:rsid w:val="008069DA"/>
    <w:rsid w:val="00806F9C"/>
    <w:rsid w:val="0080718B"/>
    <w:rsid w:val="008103EF"/>
    <w:rsid w:val="00810FF9"/>
    <w:rsid w:val="00811D9C"/>
    <w:rsid w:val="0081207F"/>
    <w:rsid w:val="008141A3"/>
    <w:rsid w:val="00814BBF"/>
    <w:rsid w:val="00814EBF"/>
    <w:rsid w:val="00815BF3"/>
    <w:rsid w:val="00815C12"/>
    <w:rsid w:val="00815D05"/>
    <w:rsid w:val="00815FDE"/>
    <w:rsid w:val="0082087C"/>
    <w:rsid w:val="00820EA4"/>
    <w:rsid w:val="00821B4F"/>
    <w:rsid w:val="00821E00"/>
    <w:rsid w:val="0082254E"/>
    <w:rsid w:val="0082280E"/>
    <w:rsid w:val="00822AA2"/>
    <w:rsid w:val="00822C93"/>
    <w:rsid w:val="0082333E"/>
    <w:rsid w:val="008233E3"/>
    <w:rsid w:val="00824046"/>
    <w:rsid w:val="008245DF"/>
    <w:rsid w:val="008254E7"/>
    <w:rsid w:val="008259BC"/>
    <w:rsid w:val="00825C56"/>
    <w:rsid w:val="00826C0E"/>
    <w:rsid w:val="0082754C"/>
    <w:rsid w:val="00827AFB"/>
    <w:rsid w:val="00830C84"/>
    <w:rsid w:val="00831F2A"/>
    <w:rsid w:val="00832601"/>
    <w:rsid w:val="00832900"/>
    <w:rsid w:val="00833600"/>
    <w:rsid w:val="0083422F"/>
    <w:rsid w:val="008346C2"/>
    <w:rsid w:val="00835386"/>
    <w:rsid w:val="00835675"/>
    <w:rsid w:val="00836791"/>
    <w:rsid w:val="00836DB6"/>
    <w:rsid w:val="00836EB4"/>
    <w:rsid w:val="00836FB4"/>
    <w:rsid w:val="00837946"/>
    <w:rsid w:val="00840A3A"/>
    <w:rsid w:val="008412FC"/>
    <w:rsid w:val="008413FC"/>
    <w:rsid w:val="008418C6"/>
    <w:rsid w:val="00843411"/>
    <w:rsid w:val="008437D6"/>
    <w:rsid w:val="00843805"/>
    <w:rsid w:val="008449FB"/>
    <w:rsid w:val="00844CA3"/>
    <w:rsid w:val="00844FC5"/>
    <w:rsid w:val="00845CFA"/>
    <w:rsid w:val="00846C30"/>
    <w:rsid w:val="00847066"/>
    <w:rsid w:val="00847702"/>
    <w:rsid w:val="008504E8"/>
    <w:rsid w:val="00853583"/>
    <w:rsid w:val="008537A3"/>
    <w:rsid w:val="00853B59"/>
    <w:rsid w:val="00853B6E"/>
    <w:rsid w:val="0085404D"/>
    <w:rsid w:val="00854FED"/>
    <w:rsid w:val="00856519"/>
    <w:rsid w:val="008568A2"/>
    <w:rsid w:val="00856AAA"/>
    <w:rsid w:val="00857112"/>
    <w:rsid w:val="00857F51"/>
    <w:rsid w:val="00860B87"/>
    <w:rsid w:val="008612EE"/>
    <w:rsid w:val="00861697"/>
    <w:rsid w:val="00862494"/>
    <w:rsid w:val="00862D12"/>
    <w:rsid w:val="00862F55"/>
    <w:rsid w:val="008635C9"/>
    <w:rsid w:val="00863671"/>
    <w:rsid w:val="00863E2D"/>
    <w:rsid w:val="00864017"/>
    <w:rsid w:val="008659CD"/>
    <w:rsid w:val="00866979"/>
    <w:rsid w:val="00866A39"/>
    <w:rsid w:val="00866E34"/>
    <w:rsid w:val="0086708B"/>
    <w:rsid w:val="00867FE1"/>
    <w:rsid w:val="0087042E"/>
    <w:rsid w:val="008705C3"/>
    <w:rsid w:val="00870ADD"/>
    <w:rsid w:val="00870F37"/>
    <w:rsid w:val="00871CF4"/>
    <w:rsid w:val="00871F9D"/>
    <w:rsid w:val="0087208C"/>
    <w:rsid w:val="008727FE"/>
    <w:rsid w:val="008737D9"/>
    <w:rsid w:val="00875082"/>
    <w:rsid w:val="00875399"/>
    <w:rsid w:val="00875B50"/>
    <w:rsid w:val="008778D0"/>
    <w:rsid w:val="00877C2C"/>
    <w:rsid w:val="00880C6F"/>
    <w:rsid w:val="00881BD7"/>
    <w:rsid w:val="00882F3D"/>
    <w:rsid w:val="00883741"/>
    <w:rsid w:val="00883923"/>
    <w:rsid w:val="00884F6D"/>
    <w:rsid w:val="00886A45"/>
    <w:rsid w:val="008879F6"/>
    <w:rsid w:val="008925BC"/>
    <w:rsid w:val="00892715"/>
    <w:rsid w:val="00892B10"/>
    <w:rsid w:val="00892CEE"/>
    <w:rsid w:val="008937A8"/>
    <w:rsid w:val="0089519E"/>
    <w:rsid w:val="008952E2"/>
    <w:rsid w:val="00895E5D"/>
    <w:rsid w:val="00895F91"/>
    <w:rsid w:val="008962DF"/>
    <w:rsid w:val="00896640"/>
    <w:rsid w:val="00896EB1"/>
    <w:rsid w:val="00897278"/>
    <w:rsid w:val="008A06C6"/>
    <w:rsid w:val="008A0DAF"/>
    <w:rsid w:val="008A3622"/>
    <w:rsid w:val="008A394F"/>
    <w:rsid w:val="008A3D15"/>
    <w:rsid w:val="008A4EC0"/>
    <w:rsid w:val="008A4F12"/>
    <w:rsid w:val="008A5026"/>
    <w:rsid w:val="008A5079"/>
    <w:rsid w:val="008A6C89"/>
    <w:rsid w:val="008B02D6"/>
    <w:rsid w:val="008B0B01"/>
    <w:rsid w:val="008B235B"/>
    <w:rsid w:val="008B2AEC"/>
    <w:rsid w:val="008B2D23"/>
    <w:rsid w:val="008B389D"/>
    <w:rsid w:val="008B4836"/>
    <w:rsid w:val="008B4BD1"/>
    <w:rsid w:val="008B5965"/>
    <w:rsid w:val="008B6D9B"/>
    <w:rsid w:val="008B70B1"/>
    <w:rsid w:val="008B7876"/>
    <w:rsid w:val="008B7AF6"/>
    <w:rsid w:val="008B7DA5"/>
    <w:rsid w:val="008B7E90"/>
    <w:rsid w:val="008C0A50"/>
    <w:rsid w:val="008C0F8D"/>
    <w:rsid w:val="008C12BC"/>
    <w:rsid w:val="008C1FE5"/>
    <w:rsid w:val="008C3DB3"/>
    <w:rsid w:val="008C407C"/>
    <w:rsid w:val="008C513A"/>
    <w:rsid w:val="008C5CAC"/>
    <w:rsid w:val="008C6E50"/>
    <w:rsid w:val="008C7168"/>
    <w:rsid w:val="008C778C"/>
    <w:rsid w:val="008D1C16"/>
    <w:rsid w:val="008D1D46"/>
    <w:rsid w:val="008D299C"/>
    <w:rsid w:val="008D36B9"/>
    <w:rsid w:val="008D4DB5"/>
    <w:rsid w:val="008D61DA"/>
    <w:rsid w:val="008D6795"/>
    <w:rsid w:val="008D6C3D"/>
    <w:rsid w:val="008D6CB1"/>
    <w:rsid w:val="008D6D53"/>
    <w:rsid w:val="008D7274"/>
    <w:rsid w:val="008D72FD"/>
    <w:rsid w:val="008E021D"/>
    <w:rsid w:val="008E0A3B"/>
    <w:rsid w:val="008E5330"/>
    <w:rsid w:val="008E5637"/>
    <w:rsid w:val="008E5B56"/>
    <w:rsid w:val="008E5F37"/>
    <w:rsid w:val="008E6A88"/>
    <w:rsid w:val="008E6D4F"/>
    <w:rsid w:val="008E75A2"/>
    <w:rsid w:val="008E76B9"/>
    <w:rsid w:val="008F0CDD"/>
    <w:rsid w:val="008F21E1"/>
    <w:rsid w:val="008F40D4"/>
    <w:rsid w:val="008F5224"/>
    <w:rsid w:val="008F52F3"/>
    <w:rsid w:val="008F588A"/>
    <w:rsid w:val="008F5C19"/>
    <w:rsid w:val="008F7195"/>
    <w:rsid w:val="008F7526"/>
    <w:rsid w:val="008F79F7"/>
    <w:rsid w:val="00901275"/>
    <w:rsid w:val="00902294"/>
    <w:rsid w:val="009025D2"/>
    <w:rsid w:val="009026E1"/>
    <w:rsid w:val="00902720"/>
    <w:rsid w:val="009029C8"/>
    <w:rsid w:val="00902DC8"/>
    <w:rsid w:val="00903879"/>
    <w:rsid w:val="00906F49"/>
    <w:rsid w:val="0090747A"/>
    <w:rsid w:val="00907FE3"/>
    <w:rsid w:val="00910B36"/>
    <w:rsid w:val="009114D5"/>
    <w:rsid w:val="0091154A"/>
    <w:rsid w:val="00912031"/>
    <w:rsid w:val="00912F68"/>
    <w:rsid w:val="00914CFB"/>
    <w:rsid w:val="00915D27"/>
    <w:rsid w:val="00915F1C"/>
    <w:rsid w:val="009164F5"/>
    <w:rsid w:val="009176CC"/>
    <w:rsid w:val="00920865"/>
    <w:rsid w:val="00921EC9"/>
    <w:rsid w:val="0092240F"/>
    <w:rsid w:val="00922BD2"/>
    <w:rsid w:val="00922DF8"/>
    <w:rsid w:val="00923323"/>
    <w:rsid w:val="00924C53"/>
    <w:rsid w:val="00926A50"/>
    <w:rsid w:val="009308B9"/>
    <w:rsid w:val="009310DC"/>
    <w:rsid w:val="009311B0"/>
    <w:rsid w:val="0093168A"/>
    <w:rsid w:val="00932267"/>
    <w:rsid w:val="00932745"/>
    <w:rsid w:val="00932B0F"/>
    <w:rsid w:val="009334F9"/>
    <w:rsid w:val="00933919"/>
    <w:rsid w:val="0093448C"/>
    <w:rsid w:val="00934778"/>
    <w:rsid w:val="009361DD"/>
    <w:rsid w:val="00936CAD"/>
    <w:rsid w:val="00936D75"/>
    <w:rsid w:val="00936E30"/>
    <w:rsid w:val="00937704"/>
    <w:rsid w:val="009377DC"/>
    <w:rsid w:val="00937CAA"/>
    <w:rsid w:val="00941709"/>
    <w:rsid w:val="00941C26"/>
    <w:rsid w:val="0094377B"/>
    <w:rsid w:val="0094542A"/>
    <w:rsid w:val="009467DE"/>
    <w:rsid w:val="009473E4"/>
    <w:rsid w:val="009504E9"/>
    <w:rsid w:val="00950863"/>
    <w:rsid w:val="00951A1E"/>
    <w:rsid w:val="00951FE6"/>
    <w:rsid w:val="00953080"/>
    <w:rsid w:val="009547C9"/>
    <w:rsid w:val="00955BC4"/>
    <w:rsid w:val="00955EC9"/>
    <w:rsid w:val="0095612B"/>
    <w:rsid w:val="009561C6"/>
    <w:rsid w:val="00956BD9"/>
    <w:rsid w:val="009570B9"/>
    <w:rsid w:val="009604E1"/>
    <w:rsid w:val="0096388C"/>
    <w:rsid w:val="00963FB7"/>
    <w:rsid w:val="0096426F"/>
    <w:rsid w:val="00964D4F"/>
    <w:rsid w:val="00964E1B"/>
    <w:rsid w:val="00965D01"/>
    <w:rsid w:val="009667D3"/>
    <w:rsid w:val="00966B52"/>
    <w:rsid w:val="00970712"/>
    <w:rsid w:val="009707D2"/>
    <w:rsid w:val="00971AA3"/>
    <w:rsid w:val="009720C4"/>
    <w:rsid w:val="00972692"/>
    <w:rsid w:val="00973115"/>
    <w:rsid w:val="009733AA"/>
    <w:rsid w:val="00973BDA"/>
    <w:rsid w:val="00975564"/>
    <w:rsid w:val="009756E3"/>
    <w:rsid w:val="0097584C"/>
    <w:rsid w:val="00976CF8"/>
    <w:rsid w:val="00980C88"/>
    <w:rsid w:val="009812A8"/>
    <w:rsid w:val="00983839"/>
    <w:rsid w:val="00983D71"/>
    <w:rsid w:val="0098401E"/>
    <w:rsid w:val="00984E84"/>
    <w:rsid w:val="00986C7A"/>
    <w:rsid w:val="00990064"/>
    <w:rsid w:val="009904ED"/>
    <w:rsid w:val="00990B87"/>
    <w:rsid w:val="00990F23"/>
    <w:rsid w:val="00991772"/>
    <w:rsid w:val="00991920"/>
    <w:rsid w:val="00991C86"/>
    <w:rsid w:val="00992314"/>
    <w:rsid w:val="00994447"/>
    <w:rsid w:val="0099580C"/>
    <w:rsid w:val="009959A2"/>
    <w:rsid w:val="00995A97"/>
    <w:rsid w:val="009974CD"/>
    <w:rsid w:val="0099751E"/>
    <w:rsid w:val="009A0A03"/>
    <w:rsid w:val="009A0AB2"/>
    <w:rsid w:val="009A0F7F"/>
    <w:rsid w:val="009A110B"/>
    <w:rsid w:val="009A15CD"/>
    <w:rsid w:val="009A2A3A"/>
    <w:rsid w:val="009A2F8C"/>
    <w:rsid w:val="009A3526"/>
    <w:rsid w:val="009A36AA"/>
    <w:rsid w:val="009A4005"/>
    <w:rsid w:val="009A40BC"/>
    <w:rsid w:val="009A42AA"/>
    <w:rsid w:val="009A6F50"/>
    <w:rsid w:val="009A7338"/>
    <w:rsid w:val="009B0744"/>
    <w:rsid w:val="009B2226"/>
    <w:rsid w:val="009B2F96"/>
    <w:rsid w:val="009B39D7"/>
    <w:rsid w:val="009B3ABA"/>
    <w:rsid w:val="009B3D12"/>
    <w:rsid w:val="009B43C0"/>
    <w:rsid w:val="009B456A"/>
    <w:rsid w:val="009B522F"/>
    <w:rsid w:val="009B5A21"/>
    <w:rsid w:val="009B6A16"/>
    <w:rsid w:val="009B6BF6"/>
    <w:rsid w:val="009B6C0B"/>
    <w:rsid w:val="009B715B"/>
    <w:rsid w:val="009B782C"/>
    <w:rsid w:val="009B7F5A"/>
    <w:rsid w:val="009C109C"/>
    <w:rsid w:val="009C148D"/>
    <w:rsid w:val="009C1615"/>
    <w:rsid w:val="009C1D98"/>
    <w:rsid w:val="009C1DD7"/>
    <w:rsid w:val="009C21D4"/>
    <w:rsid w:val="009C26EF"/>
    <w:rsid w:val="009C2B19"/>
    <w:rsid w:val="009C318E"/>
    <w:rsid w:val="009C34AF"/>
    <w:rsid w:val="009C393F"/>
    <w:rsid w:val="009C3D62"/>
    <w:rsid w:val="009C4359"/>
    <w:rsid w:val="009C4388"/>
    <w:rsid w:val="009C53D2"/>
    <w:rsid w:val="009C540E"/>
    <w:rsid w:val="009C5475"/>
    <w:rsid w:val="009C6AB1"/>
    <w:rsid w:val="009D023C"/>
    <w:rsid w:val="009D02A1"/>
    <w:rsid w:val="009D0839"/>
    <w:rsid w:val="009D08BB"/>
    <w:rsid w:val="009D14B4"/>
    <w:rsid w:val="009D2934"/>
    <w:rsid w:val="009D2B98"/>
    <w:rsid w:val="009D2BD4"/>
    <w:rsid w:val="009D303F"/>
    <w:rsid w:val="009D32BD"/>
    <w:rsid w:val="009D46E4"/>
    <w:rsid w:val="009D529C"/>
    <w:rsid w:val="009D52DB"/>
    <w:rsid w:val="009D5C40"/>
    <w:rsid w:val="009D60C3"/>
    <w:rsid w:val="009D67F8"/>
    <w:rsid w:val="009E0B00"/>
    <w:rsid w:val="009E32AA"/>
    <w:rsid w:val="009E3A5A"/>
    <w:rsid w:val="009E3E9E"/>
    <w:rsid w:val="009E4357"/>
    <w:rsid w:val="009E5192"/>
    <w:rsid w:val="009E5725"/>
    <w:rsid w:val="009E5820"/>
    <w:rsid w:val="009E62CD"/>
    <w:rsid w:val="009E6991"/>
    <w:rsid w:val="009E703F"/>
    <w:rsid w:val="009E7E68"/>
    <w:rsid w:val="009F188E"/>
    <w:rsid w:val="009F244A"/>
    <w:rsid w:val="009F334E"/>
    <w:rsid w:val="009F4525"/>
    <w:rsid w:val="009F4AC6"/>
    <w:rsid w:val="009F5532"/>
    <w:rsid w:val="009F5A16"/>
    <w:rsid w:val="009F5C49"/>
    <w:rsid w:val="009F621D"/>
    <w:rsid w:val="009F730F"/>
    <w:rsid w:val="009F77C5"/>
    <w:rsid w:val="00A003FC"/>
    <w:rsid w:val="00A00844"/>
    <w:rsid w:val="00A00A7A"/>
    <w:rsid w:val="00A00FB8"/>
    <w:rsid w:val="00A01254"/>
    <w:rsid w:val="00A0157C"/>
    <w:rsid w:val="00A02E1C"/>
    <w:rsid w:val="00A03029"/>
    <w:rsid w:val="00A0506C"/>
    <w:rsid w:val="00A058AF"/>
    <w:rsid w:val="00A059F9"/>
    <w:rsid w:val="00A05E94"/>
    <w:rsid w:val="00A064D3"/>
    <w:rsid w:val="00A06F11"/>
    <w:rsid w:val="00A06F74"/>
    <w:rsid w:val="00A0707A"/>
    <w:rsid w:val="00A07290"/>
    <w:rsid w:val="00A079F1"/>
    <w:rsid w:val="00A106AD"/>
    <w:rsid w:val="00A111D3"/>
    <w:rsid w:val="00A1121D"/>
    <w:rsid w:val="00A11AAB"/>
    <w:rsid w:val="00A120C1"/>
    <w:rsid w:val="00A13676"/>
    <w:rsid w:val="00A13B4E"/>
    <w:rsid w:val="00A13D2B"/>
    <w:rsid w:val="00A147A0"/>
    <w:rsid w:val="00A14A99"/>
    <w:rsid w:val="00A14CF0"/>
    <w:rsid w:val="00A14FC1"/>
    <w:rsid w:val="00A150E3"/>
    <w:rsid w:val="00A15C3D"/>
    <w:rsid w:val="00A16D20"/>
    <w:rsid w:val="00A16D9F"/>
    <w:rsid w:val="00A17318"/>
    <w:rsid w:val="00A20455"/>
    <w:rsid w:val="00A224CA"/>
    <w:rsid w:val="00A22725"/>
    <w:rsid w:val="00A265F8"/>
    <w:rsid w:val="00A26660"/>
    <w:rsid w:val="00A27515"/>
    <w:rsid w:val="00A27544"/>
    <w:rsid w:val="00A30061"/>
    <w:rsid w:val="00A30ED3"/>
    <w:rsid w:val="00A31DB4"/>
    <w:rsid w:val="00A331A5"/>
    <w:rsid w:val="00A33308"/>
    <w:rsid w:val="00A35133"/>
    <w:rsid w:val="00A354BB"/>
    <w:rsid w:val="00A3782D"/>
    <w:rsid w:val="00A403B2"/>
    <w:rsid w:val="00A40753"/>
    <w:rsid w:val="00A4076E"/>
    <w:rsid w:val="00A40D3B"/>
    <w:rsid w:val="00A42938"/>
    <w:rsid w:val="00A43780"/>
    <w:rsid w:val="00A43A26"/>
    <w:rsid w:val="00A44D93"/>
    <w:rsid w:val="00A4532E"/>
    <w:rsid w:val="00A4638A"/>
    <w:rsid w:val="00A46787"/>
    <w:rsid w:val="00A47B47"/>
    <w:rsid w:val="00A50FBE"/>
    <w:rsid w:val="00A51147"/>
    <w:rsid w:val="00A52313"/>
    <w:rsid w:val="00A525C7"/>
    <w:rsid w:val="00A53E64"/>
    <w:rsid w:val="00A54D62"/>
    <w:rsid w:val="00A54DFD"/>
    <w:rsid w:val="00A55104"/>
    <w:rsid w:val="00A56844"/>
    <w:rsid w:val="00A577B7"/>
    <w:rsid w:val="00A605CE"/>
    <w:rsid w:val="00A61308"/>
    <w:rsid w:val="00A618CE"/>
    <w:rsid w:val="00A62881"/>
    <w:rsid w:val="00A63557"/>
    <w:rsid w:val="00A63BA7"/>
    <w:rsid w:val="00A64945"/>
    <w:rsid w:val="00A653AD"/>
    <w:rsid w:val="00A660E3"/>
    <w:rsid w:val="00A66484"/>
    <w:rsid w:val="00A667CC"/>
    <w:rsid w:val="00A674AD"/>
    <w:rsid w:val="00A67C62"/>
    <w:rsid w:val="00A67E09"/>
    <w:rsid w:val="00A67E6F"/>
    <w:rsid w:val="00A716F2"/>
    <w:rsid w:val="00A723B9"/>
    <w:rsid w:val="00A72CFD"/>
    <w:rsid w:val="00A72E4E"/>
    <w:rsid w:val="00A72E59"/>
    <w:rsid w:val="00A72F89"/>
    <w:rsid w:val="00A73028"/>
    <w:rsid w:val="00A753BD"/>
    <w:rsid w:val="00A764E1"/>
    <w:rsid w:val="00A7654A"/>
    <w:rsid w:val="00A76CE6"/>
    <w:rsid w:val="00A76FA1"/>
    <w:rsid w:val="00A77E4E"/>
    <w:rsid w:val="00A77ECD"/>
    <w:rsid w:val="00A8059B"/>
    <w:rsid w:val="00A80A9F"/>
    <w:rsid w:val="00A8110C"/>
    <w:rsid w:val="00A8134A"/>
    <w:rsid w:val="00A828EE"/>
    <w:rsid w:val="00A83A6D"/>
    <w:rsid w:val="00A849D5"/>
    <w:rsid w:val="00A855F1"/>
    <w:rsid w:val="00A86237"/>
    <w:rsid w:val="00A87D7B"/>
    <w:rsid w:val="00A9045B"/>
    <w:rsid w:val="00A90CAA"/>
    <w:rsid w:val="00A91AEA"/>
    <w:rsid w:val="00A921C0"/>
    <w:rsid w:val="00A92627"/>
    <w:rsid w:val="00A92B99"/>
    <w:rsid w:val="00A93D0F"/>
    <w:rsid w:val="00A9472F"/>
    <w:rsid w:val="00A9597B"/>
    <w:rsid w:val="00A95BAF"/>
    <w:rsid w:val="00A95FCB"/>
    <w:rsid w:val="00A96487"/>
    <w:rsid w:val="00A964DF"/>
    <w:rsid w:val="00A96620"/>
    <w:rsid w:val="00A967C5"/>
    <w:rsid w:val="00A96C0D"/>
    <w:rsid w:val="00A97A32"/>
    <w:rsid w:val="00A97AE2"/>
    <w:rsid w:val="00AA2316"/>
    <w:rsid w:val="00AA30AA"/>
    <w:rsid w:val="00AA4068"/>
    <w:rsid w:val="00AA4F08"/>
    <w:rsid w:val="00AA5795"/>
    <w:rsid w:val="00AA5F41"/>
    <w:rsid w:val="00AA5F47"/>
    <w:rsid w:val="00AA6344"/>
    <w:rsid w:val="00AA72CA"/>
    <w:rsid w:val="00AB2701"/>
    <w:rsid w:val="00AB2BB1"/>
    <w:rsid w:val="00AB37C5"/>
    <w:rsid w:val="00AB558A"/>
    <w:rsid w:val="00AB55C1"/>
    <w:rsid w:val="00AB59E0"/>
    <w:rsid w:val="00AB5E18"/>
    <w:rsid w:val="00AB628F"/>
    <w:rsid w:val="00AB70A2"/>
    <w:rsid w:val="00AB7A82"/>
    <w:rsid w:val="00AC21D2"/>
    <w:rsid w:val="00AC2793"/>
    <w:rsid w:val="00AC2B38"/>
    <w:rsid w:val="00AC2F97"/>
    <w:rsid w:val="00AC4727"/>
    <w:rsid w:val="00AC50FB"/>
    <w:rsid w:val="00AC5295"/>
    <w:rsid w:val="00AC6414"/>
    <w:rsid w:val="00AC6D32"/>
    <w:rsid w:val="00AC759C"/>
    <w:rsid w:val="00AC7CCF"/>
    <w:rsid w:val="00AC7EE4"/>
    <w:rsid w:val="00AD0073"/>
    <w:rsid w:val="00AD1006"/>
    <w:rsid w:val="00AD11AA"/>
    <w:rsid w:val="00AD231A"/>
    <w:rsid w:val="00AD27E7"/>
    <w:rsid w:val="00AD2845"/>
    <w:rsid w:val="00AD3B2C"/>
    <w:rsid w:val="00AD5CC6"/>
    <w:rsid w:val="00AD5DEC"/>
    <w:rsid w:val="00AD602A"/>
    <w:rsid w:val="00AD6338"/>
    <w:rsid w:val="00AD6E8B"/>
    <w:rsid w:val="00AD7A67"/>
    <w:rsid w:val="00AD7FC9"/>
    <w:rsid w:val="00AE0206"/>
    <w:rsid w:val="00AE02CA"/>
    <w:rsid w:val="00AE15EF"/>
    <w:rsid w:val="00AE17A7"/>
    <w:rsid w:val="00AE2A40"/>
    <w:rsid w:val="00AE2D03"/>
    <w:rsid w:val="00AE317C"/>
    <w:rsid w:val="00AE3201"/>
    <w:rsid w:val="00AE3AB7"/>
    <w:rsid w:val="00AE480A"/>
    <w:rsid w:val="00AE5996"/>
    <w:rsid w:val="00AE7954"/>
    <w:rsid w:val="00AE7E44"/>
    <w:rsid w:val="00AF0375"/>
    <w:rsid w:val="00AF0C1F"/>
    <w:rsid w:val="00AF18C3"/>
    <w:rsid w:val="00AF5053"/>
    <w:rsid w:val="00AF535D"/>
    <w:rsid w:val="00AF5961"/>
    <w:rsid w:val="00AF59D1"/>
    <w:rsid w:val="00AF5E89"/>
    <w:rsid w:val="00AF67AB"/>
    <w:rsid w:val="00AF7A5D"/>
    <w:rsid w:val="00AF7E76"/>
    <w:rsid w:val="00B00B00"/>
    <w:rsid w:val="00B014BF"/>
    <w:rsid w:val="00B015A6"/>
    <w:rsid w:val="00B017CD"/>
    <w:rsid w:val="00B02126"/>
    <w:rsid w:val="00B02A28"/>
    <w:rsid w:val="00B03243"/>
    <w:rsid w:val="00B04105"/>
    <w:rsid w:val="00B04536"/>
    <w:rsid w:val="00B0466B"/>
    <w:rsid w:val="00B04B92"/>
    <w:rsid w:val="00B05AD9"/>
    <w:rsid w:val="00B10C96"/>
    <w:rsid w:val="00B11ED3"/>
    <w:rsid w:val="00B11FB4"/>
    <w:rsid w:val="00B12F63"/>
    <w:rsid w:val="00B13A90"/>
    <w:rsid w:val="00B14549"/>
    <w:rsid w:val="00B16497"/>
    <w:rsid w:val="00B17E4E"/>
    <w:rsid w:val="00B20605"/>
    <w:rsid w:val="00B21D69"/>
    <w:rsid w:val="00B21E8B"/>
    <w:rsid w:val="00B22187"/>
    <w:rsid w:val="00B223A9"/>
    <w:rsid w:val="00B2251A"/>
    <w:rsid w:val="00B2324F"/>
    <w:rsid w:val="00B251E3"/>
    <w:rsid w:val="00B25DD9"/>
    <w:rsid w:val="00B261CC"/>
    <w:rsid w:val="00B26D63"/>
    <w:rsid w:val="00B27C17"/>
    <w:rsid w:val="00B30798"/>
    <w:rsid w:val="00B30D78"/>
    <w:rsid w:val="00B31673"/>
    <w:rsid w:val="00B32022"/>
    <w:rsid w:val="00B33117"/>
    <w:rsid w:val="00B33247"/>
    <w:rsid w:val="00B33277"/>
    <w:rsid w:val="00B33502"/>
    <w:rsid w:val="00B35726"/>
    <w:rsid w:val="00B365C6"/>
    <w:rsid w:val="00B36881"/>
    <w:rsid w:val="00B3693A"/>
    <w:rsid w:val="00B379BA"/>
    <w:rsid w:val="00B40743"/>
    <w:rsid w:val="00B40ED1"/>
    <w:rsid w:val="00B40F82"/>
    <w:rsid w:val="00B41145"/>
    <w:rsid w:val="00B414E4"/>
    <w:rsid w:val="00B41501"/>
    <w:rsid w:val="00B42AFD"/>
    <w:rsid w:val="00B4501A"/>
    <w:rsid w:val="00B45B9F"/>
    <w:rsid w:val="00B45BFE"/>
    <w:rsid w:val="00B46ACC"/>
    <w:rsid w:val="00B47DEE"/>
    <w:rsid w:val="00B50F65"/>
    <w:rsid w:val="00B51013"/>
    <w:rsid w:val="00B52584"/>
    <w:rsid w:val="00B527C7"/>
    <w:rsid w:val="00B530BE"/>
    <w:rsid w:val="00B5398A"/>
    <w:rsid w:val="00B53C84"/>
    <w:rsid w:val="00B556FB"/>
    <w:rsid w:val="00B56173"/>
    <w:rsid w:val="00B56CA2"/>
    <w:rsid w:val="00B56CB2"/>
    <w:rsid w:val="00B57130"/>
    <w:rsid w:val="00B57BBA"/>
    <w:rsid w:val="00B57D55"/>
    <w:rsid w:val="00B60F52"/>
    <w:rsid w:val="00B62287"/>
    <w:rsid w:val="00B628F0"/>
    <w:rsid w:val="00B62F48"/>
    <w:rsid w:val="00B643AC"/>
    <w:rsid w:val="00B64816"/>
    <w:rsid w:val="00B64F37"/>
    <w:rsid w:val="00B669DC"/>
    <w:rsid w:val="00B66C46"/>
    <w:rsid w:val="00B66E1F"/>
    <w:rsid w:val="00B66F49"/>
    <w:rsid w:val="00B678F2"/>
    <w:rsid w:val="00B67A8C"/>
    <w:rsid w:val="00B70868"/>
    <w:rsid w:val="00B70992"/>
    <w:rsid w:val="00B719C1"/>
    <w:rsid w:val="00B71BE5"/>
    <w:rsid w:val="00B72F3B"/>
    <w:rsid w:val="00B72F49"/>
    <w:rsid w:val="00B73793"/>
    <w:rsid w:val="00B74764"/>
    <w:rsid w:val="00B749CE"/>
    <w:rsid w:val="00B74B94"/>
    <w:rsid w:val="00B7591E"/>
    <w:rsid w:val="00B761D5"/>
    <w:rsid w:val="00B7677B"/>
    <w:rsid w:val="00B7703F"/>
    <w:rsid w:val="00B77697"/>
    <w:rsid w:val="00B7770B"/>
    <w:rsid w:val="00B77D5E"/>
    <w:rsid w:val="00B806C0"/>
    <w:rsid w:val="00B81D40"/>
    <w:rsid w:val="00B81F60"/>
    <w:rsid w:val="00B8438A"/>
    <w:rsid w:val="00B849D7"/>
    <w:rsid w:val="00B84BF0"/>
    <w:rsid w:val="00B84DA5"/>
    <w:rsid w:val="00B8502E"/>
    <w:rsid w:val="00B8517C"/>
    <w:rsid w:val="00B854C9"/>
    <w:rsid w:val="00B85BE6"/>
    <w:rsid w:val="00B85FE9"/>
    <w:rsid w:val="00B8618C"/>
    <w:rsid w:val="00B87219"/>
    <w:rsid w:val="00B87220"/>
    <w:rsid w:val="00B87ADE"/>
    <w:rsid w:val="00B9014D"/>
    <w:rsid w:val="00B90BFD"/>
    <w:rsid w:val="00B92C53"/>
    <w:rsid w:val="00B92DD5"/>
    <w:rsid w:val="00B93754"/>
    <w:rsid w:val="00B93ACB"/>
    <w:rsid w:val="00B93B25"/>
    <w:rsid w:val="00B95426"/>
    <w:rsid w:val="00B9581C"/>
    <w:rsid w:val="00B961B0"/>
    <w:rsid w:val="00B96AEB"/>
    <w:rsid w:val="00B96CC3"/>
    <w:rsid w:val="00B96D64"/>
    <w:rsid w:val="00B96F01"/>
    <w:rsid w:val="00B97651"/>
    <w:rsid w:val="00BA0D62"/>
    <w:rsid w:val="00BA18A8"/>
    <w:rsid w:val="00BA19E5"/>
    <w:rsid w:val="00BA24A0"/>
    <w:rsid w:val="00BA3659"/>
    <w:rsid w:val="00BA3E72"/>
    <w:rsid w:val="00BA43C9"/>
    <w:rsid w:val="00BA4CD6"/>
    <w:rsid w:val="00BA592D"/>
    <w:rsid w:val="00BA5CB9"/>
    <w:rsid w:val="00BA6059"/>
    <w:rsid w:val="00BA60F0"/>
    <w:rsid w:val="00BA667A"/>
    <w:rsid w:val="00BA6826"/>
    <w:rsid w:val="00BA6B56"/>
    <w:rsid w:val="00BA6DF9"/>
    <w:rsid w:val="00BA6F3B"/>
    <w:rsid w:val="00BA726B"/>
    <w:rsid w:val="00BA77CA"/>
    <w:rsid w:val="00BA7DC3"/>
    <w:rsid w:val="00BB04FC"/>
    <w:rsid w:val="00BB0BB1"/>
    <w:rsid w:val="00BB18B4"/>
    <w:rsid w:val="00BB2399"/>
    <w:rsid w:val="00BB2E93"/>
    <w:rsid w:val="00BB2FEA"/>
    <w:rsid w:val="00BB36C1"/>
    <w:rsid w:val="00BB4057"/>
    <w:rsid w:val="00BB4FAB"/>
    <w:rsid w:val="00BB5EF8"/>
    <w:rsid w:val="00BB7374"/>
    <w:rsid w:val="00BC07FE"/>
    <w:rsid w:val="00BC099A"/>
    <w:rsid w:val="00BC1D30"/>
    <w:rsid w:val="00BC26E6"/>
    <w:rsid w:val="00BC3F23"/>
    <w:rsid w:val="00BC568B"/>
    <w:rsid w:val="00BC6644"/>
    <w:rsid w:val="00BC66A3"/>
    <w:rsid w:val="00BC6C7A"/>
    <w:rsid w:val="00BC79FF"/>
    <w:rsid w:val="00BC7D85"/>
    <w:rsid w:val="00BD2BFF"/>
    <w:rsid w:val="00BD3295"/>
    <w:rsid w:val="00BD3943"/>
    <w:rsid w:val="00BD45DE"/>
    <w:rsid w:val="00BD5416"/>
    <w:rsid w:val="00BD5D30"/>
    <w:rsid w:val="00BD6CA3"/>
    <w:rsid w:val="00BD7DDE"/>
    <w:rsid w:val="00BE0310"/>
    <w:rsid w:val="00BE08E8"/>
    <w:rsid w:val="00BE12CD"/>
    <w:rsid w:val="00BE1341"/>
    <w:rsid w:val="00BE168A"/>
    <w:rsid w:val="00BE1DCE"/>
    <w:rsid w:val="00BE2B62"/>
    <w:rsid w:val="00BE2FAA"/>
    <w:rsid w:val="00BE3024"/>
    <w:rsid w:val="00BE3890"/>
    <w:rsid w:val="00BE3E87"/>
    <w:rsid w:val="00BE452F"/>
    <w:rsid w:val="00BE614E"/>
    <w:rsid w:val="00BE64D7"/>
    <w:rsid w:val="00BE7D53"/>
    <w:rsid w:val="00BF0D29"/>
    <w:rsid w:val="00BF1E24"/>
    <w:rsid w:val="00BF2AD4"/>
    <w:rsid w:val="00BF2CEA"/>
    <w:rsid w:val="00BF406E"/>
    <w:rsid w:val="00BF43B2"/>
    <w:rsid w:val="00BF4880"/>
    <w:rsid w:val="00BF52F0"/>
    <w:rsid w:val="00BF5309"/>
    <w:rsid w:val="00BF5389"/>
    <w:rsid w:val="00BF5615"/>
    <w:rsid w:val="00BF5979"/>
    <w:rsid w:val="00BF5A14"/>
    <w:rsid w:val="00BF5D31"/>
    <w:rsid w:val="00BF61EC"/>
    <w:rsid w:val="00C008B6"/>
    <w:rsid w:val="00C00E51"/>
    <w:rsid w:val="00C0104C"/>
    <w:rsid w:val="00C01D44"/>
    <w:rsid w:val="00C02173"/>
    <w:rsid w:val="00C027E0"/>
    <w:rsid w:val="00C02BFC"/>
    <w:rsid w:val="00C05998"/>
    <w:rsid w:val="00C064B3"/>
    <w:rsid w:val="00C0708A"/>
    <w:rsid w:val="00C072F5"/>
    <w:rsid w:val="00C078EC"/>
    <w:rsid w:val="00C07EFC"/>
    <w:rsid w:val="00C1069D"/>
    <w:rsid w:val="00C10982"/>
    <w:rsid w:val="00C1177D"/>
    <w:rsid w:val="00C11A5C"/>
    <w:rsid w:val="00C1240A"/>
    <w:rsid w:val="00C12D07"/>
    <w:rsid w:val="00C135A3"/>
    <w:rsid w:val="00C137CC"/>
    <w:rsid w:val="00C1384E"/>
    <w:rsid w:val="00C13B6E"/>
    <w:rsid w:val="00C147CA"/>
    <w:rsid w:val="00C15EDA"/>
    <w:rsid w:val="00C16C58"/>
    <w:rsid w:val="00C1729A"/>
    <w:rsid w:val="00C17615"/>
    <w:rsid w:val="00C20933"/>
    <w:rsid w:val="00C209EA"/>
    <w:rsid w:val="00C21216"/>
    <w:rsid w:val="00C21A78"/>
    <w:rsid w:val="00C232D9"/>
    <w:rsid w:val="00C235F3"/>
    <w:rsid w:val="00C23C57"/>
    <w:rsid w:val="00C242F0"/>
    <w:rsid w:val="00C24F3B"/>
    <w:rsid w:val="00C25579"/>
    <w:rsid w:val="00C25C15"/>
    <w:rsid w:val="00C2655D"/>
    <w:rsid w:val="00C278C7"/>
    <w:rsid w:val="00C30270"/>
    <w:rsid w:val="00C31E75"/>
    <w:rsid w:val="00C3273B"/>
    <w:rsid w:val="00C32AD2"/>
    <w:rsid w:val="00C33212"/>
    <w:rsid w:val="00C333D4"/>
    <w:rsid w:val="00C33438"/>
    <w:rsid w:val="00C334C8"/>
    <w:rsid w:val="00C33C5C"/>
    <w:rsid w:val="00C34594"/>
    <w:rsid w:val="00C348CD"/>
    <w:rsid w:val="00C34B94"/>
    <w:rsid w:val="00C35DBB"/>
    <w:rsid w:val="00C36A1F"/>
    <w:rsid w:val="00C37DA1"/>
    <w:rsid w:val="00C37EA1"/>
    <w:rsid w:val="00C40087"/>
    <w:rsid w:val="00C40423"/>
    <w:rsid w:val="00C40E42"/>
    <w:rsid w:val="00C412EF"/>
    <w:rsid w:val="00C4134F"/>
    <w:rsid w:val="00C41612"/>
    <w:rsid w:val="00C41923"/>
    <w:rsid w:val="00C422A2"/>
    <w:rsid w:val="00C4353A"/>
    <w:rsid w:val="00C44AB1"/>
    <w:rsid w:val="00C44C2D"/>
    <w:rsid w:val="00C44FA1"/>
    <w:rsid w:val="00C45F2D"/>
    <w:rsid w:val="00C47D15"/>
    <w:rsid w:val="00C47EEF"/>
    <w:rsid w:val="00C47F48"/>
    <w:rsid w:val="00C501B3"/>
    <w:rsid w:val="00C5127C"/>
    <w:rsid w:val="00C51827"/>
    <w:rsid w:val="00C51AC3"/>
    <w:rsid w:val="00C5257D"/>
    <w:rsid w:val="00C5308A"/>
    <w:rsid w:val="00C53FD8"/>
    <w:rsid w:val="00C54361"/>
    <w:rsid w:val="00C551CF"/>
    <w:rsid w:val="00C556D7"/>
    <w:rsid w:val="00C57915"/>
    <w:rsid w:val="00C57DFB"/>
    <w:rsid w:val="00C60522"/>
    <w:rsid w:val="00C606B3"/>
    <w:rsid w:val="00C60A7E"/>
    <w:rsid w:val="00C60BA0"/>
    <w:rsid w:val="00C61166"/>
    <w:rsid w:val="00C612BD"/>
    <w:rsid w:val="00C63620"/>
    <w:rsid w:val="00C64098"/>
    <w:rsid w:val="00C65382"/>
    <w:rsid w:val="00C6558A"/>
    <w:rsid w:val="00C65602"/>
    <w:rsid w:val="00C65996"/>
    <w:rsid w:val="00C66186"/>
    <w:rsid w:val="00C6628F"/>
    <w:rsid w:val="00C66678"/>
    <w:rsid w:val="00C70948"/>
    <w:rsid w:val="00C7298E"/>
    <w:rsid w:val="00C72E8B"/>
    <w:rsid w:val="00C7455D"/>
    <w:rsid w:val="00C75BE6"/>
    <w:rsid w:val="00C75E0F"/>
    <w:rsid w:val="00C764C1"/>
    <w:rsid w:val="00C77BB3"/>
    <w:rsid w:val="00C80045"/>
    <w:rsid w:val="00C80703"/>
    <w:rsid w:val="00C81FD7"/>
    <w:rsid w:val="00C826FA"/>
    <w:rsid w:val="00C835F8"/>
    <w:rsid w:val="00C841ED"/>
    <w:rsid w:val="00C84AB5"/>
    <w:rsid w:val="00C84B7F"/>
    <w:rsid w:val="00C84D8F"/>
    <w:rsid w:val="00C855B2"/>
    <w:rsid w:val="00C861E9"/>
    <w:rsid w:val="00C86673"/>
    <w:rsid w:val="00C87062"/>
    <w:rsid w:val="00C90AF1"/>
    <w:rsid w:val="00C90EAE"/>
    <w:rsid w:val="00C91302"/>
    <w:rsid w:val="00C915C1"/>
    <w:rsid w:val="00C92843"/>
    <w:rsid w:val="00C93317"/>
    <w:rsid w:val="00C93EA5"/>
    <w:rsid w:val="00C94395"/>
    <w:rsid w:val="00C947A8"/>
    <w:rsid w:val="00C94A6E"/>
    <w:rsid w:val="00C94B62"/>
    <w:rsid w:val="00C95365"/>
    <w:rsid w:val="00C9630E"/>
    <w:rsid w:val="00C968BD"/>
    <w:rsid w:val="00C96F8C"/>
    <w:rsid w:val="00CA050E"/>
    <w:rsid w:val="00CA14BE"/>
    <w:rsid w:val="00CA20C2"/>
    <w:rsid w:val="00CA2E7A"/>
    <w:rsid w:val="00CA3663"/>
    <w:rsid w:val="00CA4202"/>
    <w:rsid w:val="00CA4247"/>
    <w:rsid w:val="00CA4706"/>
    <w:rsid w:val="00CA4E7E"/>
    <w:rsid w:val="00CA4FFD"/>
    <w:rsid w:val="00CA5598"/>
    <w:rsid w:val="00CA5607"/>
    <w:rsid w:val="00CA565B"/>
    <w:rsid w:val="00CA5772"/>
    <w:rsid w:val="00CA5DE7"/>
    <w:rsid w:val="00CA66B5"/>
    <w:rsid w:val="00CA6C87"/>
    <w:rsid w:val="00CA70F5"/>
    <w:rsid w:val="00CA72BE"/>
    <w:rsid w:val="00CB0003"/>
    <w:rsid w:val="00CB0FF1"/>
    <w:rsid w:val="00CB1548"/>
    <w:rsid w:val="00CB19EE"/>
    <w:rsid w:val="00CB2136"/>
    <w:rsid w:val="00CB2167"/>
    <w:rsid w:val="00CB28FA"/>
    <w:rsid w:val="00CB2C15"/>
    <w:rsid w:val="00CB3214"/>
    <w:rsid w:val="00CB3B22"/>
    <w:rsid w:val="00CB4879"/>
    <w:rsid w:val="00CB5119"/>
    <w:rsid w:val="00CB61CD"/>
    <w:rsid w:val="00CB630E"/>
    <w:rsid w:val="00CB6696"/>
    <w:rsid w:val="00CB6964"/>
    <w:rsid w:val="00CB722B"/>
    <w:rsid w:val="00CB7538"/>
    <w:rsid w:val="00CC1132"/>
    <w:rsid w:val="00CC1513"/>
    <w:rsid w:val="00CC28B0"/>
    <w:rsid w:val="00CC30CC"/>
    <w:rsid w:val="00CC3D7A"/>
    <w:rsid w:val="00CC3E29"/>
    <w:rsid w:val="00CC450E"/>
    <w:rsid w:val="00CC492A"/>
    <w:rsid w:val="00CC4DD9"/>
    <w:rsid w:val="00CC573E"/>
    <w:rsid w:val="00CC6FF2"/>
    <w:rsid w:val="00CC728D"/>
    <w:rsid w:val="00CC7B6F"/>
    <w:rsid w:val="00CC7D1D"/>
    <w:rsid w:val="00CC7D32"/>
    <w:rsid w:val="00CD04C8"/>
    <w:rsid w:val="00CD2243"/>
    <w:rsid w:val="00CD3219"/>
    <w:rsid w:val="00CD4974"/>
    <w:rsid w:val="00CD4E7F"/>
    <w:rsid w:val="00CD5507"/>
    <w:rsid w:val="00CD5551"/>
    <w:rsid w:val="00CD57E2"/>
    <w:rsid w:val="00CD5ECB"/>
    <w:rsid w:val="00CD6534"/>
    <w:rsid w:val="00CD73CB"/>
    <w:rsid w:val="00CE0351"/>
    <w:rsid w:val="00CE0D9D"/>
    <w:rsid w:val="00CE18E6"/>
    <w:rsid w:val="00CE1A3B"/>
    <w:rsid w:val="00CE21FE"/>
    <w:rsid w:val="00CE291F"/>
    <w:rsid w:val="00CE31AA"/>
    <w:rsid w:val="00CE4132"/>
    <w:rsid w:val="00CE45E8"/>
    <w:rsid w:val="00CE54C8"/>
    <w:rsid w:val="00CE5FA3"/>
    <w:rsid w:val="00CE61B9"/>
    <w:rsid w:val="00CE675E"/>
    <w:rsid w:val="00CE6AF7"/>
    <w:rsid w:val="00CE712E"/>
    <w:rsid w:val="00CE7F86"/>
    <w:rsid w:val="00CF0934"/>
    <w:rsid w:val="00CF10E8"/>
    <w:rsid w:val="00CF1713"/>
    <w:rsid w:val="00CF231D"/>
    <w:rsid w:val="00CF2767"/>
    <w:rsid w:val="00CF2A60"/>
    <w:rsid w:val="00CF2B06"/>
    <w:rsid w:val="00CF3113"/>
    <w:rsid w:val="00CF3248"/>
    <w:rsid w:val="00CF3535"/>
    <w:rsid w:val="00CF3D33"/>
    <w:rsid w:val="00CF43C6"/>
    <w:rsid w:val="00CF4F91"/>
    <w:rsid w:val="00CF57C5"/>
    <w:rsid w:val="00CF68BA"/>
    <w:rsid w:val="00CF7271"/>
    <w:rsid w:val="00CF7642"/>
    <w:rsid w:val="00CF76D3"/>
    <w:rsid w:val="00CF7B6C"/>
    <w:rsid w:val="00CF7C30"/>
    <w:rsid w:val="00CF7DA2"/>
    <w:rsid w:val="00D0172F"/>
    <w:rsid w:val="00D0200A"/>
    <w:rsid w:val="00D02580"/>
    <w:rsid w:val="00D03617"/>
    <w:rsid w:val="00D0390A"/>
    <w:rsid w:val="00D03D42"/>
    <w:rsid w:val="00D03FCF"/>
    <w:rsid w:val="00D046B5"/>
    <w:rsid w:val="00D0497B"/>
    <w:rsid w:val="00D04F94"/>
    <w:rsid w:val="00D05032"/>
    <w:rsid w:val="00D053D9"/>
    <w:rsid w:val="00D0565A"/>
    <w:rsid w:val="00D05CE0"/>
    <w:rsid w:val="00D0787D"/>
    <w:rsid w:val="00D07B0D"/>
    <w:rsid w:val="00D07DB0"/>
    <w:rsid w:val="00D07EA0"/>
    <w:rsid w:val="00D10C5F"/>
    <w:rsid w:val="00D10D17"/>
    <w:rsid w:val="00D10D3A"/>
    <w:rsid w:val="00D1153C"/>
    <w:rsid w:val="00D1158B"/>
    <w:rsid w:val="00D11B11"/>
    <w:rsid w:val="00D1202F"/>
    <w:rsid w:val="00D13519"/>
    <w:rsid w:val="00D14A38"/>
    <w:rsid w:val="00D14C24"/>
    <w:rsid w:val="00D1505B"/>
    <w:rsid w:val="00D15121"/>
    <w:rsid w:val="00D15DE5"/>
    <w:rsid w:val="00D16AB9"/>
    <w:rsid w:val="00D1748C"/>
    <w:rsid w:val="00D1776F"/>
    <w:rsid w:val="00D20390"/>
    <w:rsid w:val="00D21823"/>
    <w:rsid w:val="00D220E0"/>
    <w:rsid w:val="00D24350"/>
    <w:rsid w:val="00D249BC"/>
    <w:rsid w:val="00D25623"/>
    <w:rsid w:val="00D2591D"/>
    <w:rsid w:val="00D26877"/>
    <w:rsid w:val="00D27CE9"/>
    <w:rsid w:val="00D30F96"/>
    <w:rsid w:val="00D3218D"/>
    <w:rsid w:val="00D32E4E"/>
    <w:rsid w:val="00D3426E"/>
    <w:rsid w:val="00D345FC"/>
    <w:rsid w:val="00D34B35"/>
    <w:rsid w:val="00D353E0"/>
    <w:rsid w:val="00D3613E"/>
    <w:rsid w:val="00D36558"/>
    <w:rsid w:val="00D36CCD"/>
    <w:rsid w:val="00D400B4"/>
    <w:rsid w:val="00D40DA9"/>
    <w:rsid w:val="00D41038"/>
    <w:rsid w:val="00D41635"/>
    <w:rsid w:val="00D42448"/>
    <w:rsid w:val="00D438F8"/>
    <w:rsid w:val="00D45889"/>
    <w:rsid w:val="00D46E80"/>
    <w:rsid w:val="00D46FBF"/>
    <w:rsid w:val="00D47891"/>
    <w:rsid w:val="00D504DF"/>
    <w:rsid w:val="00D50C78"/>
    <w:rsid w:val="00D510B7"/>
    <w:rsid w:val="00D511B8"/>
    <w:rsid w:val="00D5189B"/>
    <w:rsid w:val="00D52130"/>
    <w:rsid w:val="00D52393"/>
    <w:rsid w:val="00D534B9"/>
    <w:rsid w:val="00D540AF"/>
    <w:rsid w:val="00D5512F"/>
    <w:rsid w:val="00D55778"/>
    <w:rsid w:val="00D55800"/>
    <w:rsid w:val="00D559E9"/>
    <w:rsid w:val="00D5639E"/>
    <w:rsid w:val="00D56DB7"/>
    <w:rsid w:val="00D57906"/>
    <w:rsid w:val="00D57F18"/>
    <w:rsid w:val="00D60E6B"/>
    <w:rsid w:val="00D60FA8"/>
    <w:rsid w:val="00D61279"/>
    <w:rsid w:val="00D619C3"/>
    <w:rsid w:val="00D61A9B"/>
    <w:rsid w:val="00D61DE5"/>
    <w:rsid w:val="00D6208E"/>
    <w:rsid w:val="00D62ABD"/>
    <w:rsid w:val="00D63017"/>
    <w:rsid w:val="00D645F8"/>
    <w:rsid w:val="00D64C28"/>
    <w:rsid w:val="00D65EAE"/>
    <w:rsid w:val="00D6619E"/>
    <w:rsid w:val="00D66E2A"/>
    <w:rsid w:val="00D70678"/>
    <w:rsid w:val="00D70B1D"/>
    <w:rsid w:val="00D71341"/>
    <w:rsid w:val="00D71C9C"/>
    <w:rsid w:val="00D71D29"/>
    <w:rsid w:val="00D729C3"/>
    <w:rsid w:val="00D733A0"/>
    <w:rsid w:val="00D747D2"/>
    <w:rsid w:val="00D74AFA"/>
    <w:rsid w:val="00D75356"/>
    <w:rsid w:val="00D7567C"/>
    <w:rsid w:val="00D764EE"/>
    <w:rsid w:val="00D76FAD"/>
    <w:rsid w:val="00D77869"/>
    <w:rsid w:val="00D8073C"/>
    <w:rsid w:val="00D80B5B"/>
    <w:rsid w:val="00D8114B"/>
    <w:rsid w:val="00D82F2F"/>
    <w:rsid w:val="00D830B1"/>
    <w:rsid w:val="00D837F0"/>
    <w:rsid w:val="00D84D10"/>
    <w:rsid w:val="00D86898"/>
    <w:rsid w:val="00D869DA"/>
    <w:rsid w:val="00D90A40"/>
    <w:rsid w:val="00D9201F"/>
    <w:rsid w:val="00D92AB7"/>
    <w:rsid w:val="00D931D4"/>
    <w:rsid w:val="00D93A83"/>
    <w:rsid w:val="00D955BF"/>
    <w:rsid w:val="00D95AD7"/>
    <w:rsid w:val="00D96265"/>
    <w:rsid w:val="00D96542"/>
    <w:rsid w:val="00D96B61"/>
    <w:rsid w:val="00D96FC1"/>
    <w:rsid w:val="00D9738C"/>
    <w:rsid w:val="00D9774B"/>
    <w:rsid w:val="00D97892"/>
    <w:rsid w:val="00DA027A"/>
    <w:rsid w:val="00DA0300"/>
    <w:rsid w:val="00DA0EA2"/>
    <w:rsid w:val="00DA100A"/>
    <w:rsid w:val="00DA1C7A"/>
    <w:rsid w:val="00DA1D8E"/>
    <w:rsid w:val="00DA27A1"/>
    <w:rsid w:val="00DA42B3"/>
    <w:rsid w:val="00DA5706"/>
    <w:rsid w:val="00DA6074"/>
    <w:rsid w:val="00DA6E8A"/>
    <w:rsid w:val="00DA7146"/>
    <w:rsid w:val="00DA7C81"/>
    <w:rsid w:val="00DB0328"/>
    <w:rsid w:val="00DB225B"/>
    <w:rsid w:val="00DB264D"/>
    <w:rsid w:val="00DB2D8C"/>
    <w:rsid w:val="00DB42FC"/>
    <w:rsid w:val="00DB4C0B"/>
    <w:rsid w:val="00DB5B22"/>
    <w:rsid w:val="00DB5D35"/>
    <w:rsid w:val="00DB6C3D"/>
    <w:rsid w:val="00DB72D8"/>
    <w:rsid w:val="00DB7579"/>
    <w:rsid w:val="00DC014C"/>
    <w:rsid w:val="00DC1605"/>
    <w:rsid w:val="00DC1BD7"/>
    <w:rsid w:val="00DC2B25"/>
    <w:rsid w:val="00DC2DEA"/>
    <w:rsid w:val="00DC2F42"/>
    <w:rsid w:val="00DC31A7"/>
    <w:rsid w:val="00DC343D"/>
    <w:rsid w:val="00DC41EE"/>
    <w:rsid w:val="00DC4D7E"/>
    <w:rsid w:val="00DC63EF"/>
    <w:rsid w:val="00DC68C8"/>
    <w:rsid w:val="00DC6B09"/>
    <w:rsid w:val="00DC73A4"/>
    <w:rsid w:val="00DC7A24"/>
    <w:rsid w:val="00DC7EBF"/>
    <w:rsid w:val="00DD0024"/>
    <w:rsid w:val="00DD0502"/>
    <w:rsid w:val="00DD0C4A"/>
    <w:rsid w:val="00DD1042"/>
    <w:rsid w:val="00DD17A7"/>
    <w:rsid w:val="00DD190A"/>
    <w:rsid w:val="00DD2076"/>
    <w:rsid w:val="00DD2BD8"/>
    <w:rsid w:val="00DD3037"/>
    <w:rsid w:val="00DD339E"/>
    <w:rsid w:val="00DD42D9"/>
    <w:rsid w:val="00DD4440"/>
    <w:rsid w:val="00DD490F"/>
    <w:rsid w:val="00DD4916"/>
    <w:rsid w:val="00DD631D"/>
    <w:rsid w:val="00DD63D8"/>
    <w:rsid w:val="00DD6533"/>
    <w:rsid w:val="00DD6F36"/>
    <w:rsid w:val="00DD7B48"/>
    <w:rsid w:val="00DD7C95"/>
    <w:rsid w:val="00DE09B8"/>
    <w:rsid w:val="00DE1861"/>
    <w:rsid w:val="00DE1DD5"/>
    <w:rsid w:val="00DE2B81"/>
    <w:rsid w:val="00DE458B"/>
    <w:rsid w:val="00DE5254"/>
    <w:rsid w:val="00DE54E8"/>
    <w:rsid w:val="00DE72E3"/>
    <w:rsid w:val="00DE74A5"/>
    <w:rsid w:val="00DE788A"/>
    <w:rsid w:val="00DF02EB"/>
    <w:rsid w:val="00DF040A"/>
    <w:rsid w:val="00DF0BAD"/>
    <w:rsid w:val="00DF0D2D"/>
    <w:rsid w:val="00DF0F9B"/>
    <w:rsid w:val="00DF102A"/>
    <w:rsid w:val="00DF10BE"/>
    <w:rsid w:val="00DF15D1"/>
    <w:rsid w:val="00DF1AB4"/>
    <w:rsid w:val="00DF2157"/>
    <w:rsid w:val="00DF2489"/>
    <w:rsid w:val="00DF2716"/>
    <w:rsid w:val="00DF2877"/>
    <w:rsid w:val="00DF318A"/>
    <w:rsid w:val="00DF33EA"/>
    <w:rsid w:val="00DF41D0"/>
    <w:rsid w:val="00DF51D9"/>
    <w:rsid w:val="00DF55D0"/>
    <w:rsid w:val="00DF645C"/>
    <w:rsid w:val="00DF6EEA"/>
    <w:rsid w:val="00DF757C"/>
    <w:rsid w:val="00DF7761"/>
    <w:rsid w:val="00E00801"/>
    <w:rsid w:val="00E021CA"/>
    <w:rsid w:val="00E03245"/>
    <w:rsid w:val="00E04648"/>
    <w:rsid w:val="00E04D83"/>
    <w:rsid w:val="00E05B22"/>
    <w:rsid w:val="00E06B15"/>
    <w:rsid w:val="00E07BC9"/>
    <w:rsid w:val="00E10370"/>
    <w:rsid w:val="00E11040"/>
    <w:rsid w:val="00E111FB"/>
    <w:rsid w:val="00E12746"/>
    <w:rsid w:val="00E13255"/>
    <w:rsid w:val="00E14295"/>
    <w:rsid w:val="00E147CD"/>
    <w:rsid w:val="00E14936"/>
    <w:rsid w:val="00E15753"/>
    <w:rsid w:val="00E15BF0"/>
    <w:rsid w:val="00E1647B"/>
    <w:rsid w:val="00E168B5"/>
    <w:rsid w:val="00E17329"/>
    <w:rsid w:val="00E17F02"/>
    <w:rsid w:val="00E21050"/>
    <w:rsid w:val="00E21305"/>
    <w:rsid w:val="00E21410"/>
    <w:rsid w:val="00E21D6F"/>
    <w:rsid w:val="00E233F5"/>
    <w:rsid w:val="00E23F60"/>
    <w:rsid w:val="00E24018"/>
    <w:rsid w:val="00E24C2C"/>
    <w:rsid w:val="00E256EF"/>
    <w:rsid w:val="00E25A30"/>
    <w:rsid w:val="00E26CA8"/>
    <w:rsid w:val="00E275B5"/>
    <w:rsid w:val="00E300F1"/>
    <w:rsid w:val="00E314DA"/>
    <w:rsid w:val="00E31A42"/>
    <w:rsid w:val="00E320F3"/>
    <w:rsid w:val="00E32A66"/>
    <w:rsid w:val="00E32A77"/>
    <w:rsid w:val="00E33B04"/>
    <w:rsid w:val="00E34E7A"/>
    <w:rsid w:val="00E3542E"/>
    <w:rsid w:val="00E355C5"/>
    <w:rsid w:val="00E35613"/>
    <w:rsid w:val="00E35BB0"/>
    <w:rsid w:val="00E35CC4"/>
    <w:rsid w:val="00E37268"/>
    <w:rsid w:val="00E37309"/>
    <w:rsid w:val="00E37FE0"/>
    <w:rsid w:val="00E41874"/>
    <w:rsid w:val="00E42670"/>
    <w:rsid w:val="00E426F1"/>
    <w:rsid w:val="00E42877"/>
    <w:rsid w:val="00E42F3A"/>
    <w:rsid w:val="00E43DB0"/>
    <w:rsid w:val="00E43F75"/>
    <w:rsid w:val="00E45571"/>
    <w:rsid w:val="00E4558D"/>
    <w:rsid w:val="00E4621E"/>
    <w:rsid w:val="00E462BD"/>
    <w:rsid w:val="00E46534"/>
    <w:rsid w:val="00E468C4"/>
    <w:rsid w:val="00E46AA7"/>
    <w:rsid w:val="00E46C5E"/>
    <w:rsid w:val="00E46DD2"/>
    <w:rsid w:val="00E5064B"/>
    <w:rsid w:val="00E50789"/>
    <w:rsid w:val="00E50BB4"/>
    <w:rsid w:val="00E52486"/>
    <w:rsid w:val="00E5284A"/>
    <w:rsid w:val="00E53ACD"/>
    <w:rsid w:val="00E543AE"/>
    <w:rsid w:val="00E5581F"/>
    <w:rsid w:val="00E560BA"/>
    <w:rsid w:val="00E56118"/>
    <w:rsid w:val="00E60EB1"/>
    <w:rsid w:val="00E60F24"/>
    <w:rsid w:val="00E617CA"/>
    <w:rsid w:val="00E61B22"/>
    <w:rsid w:val="00E63454"/>
    <w:rsid w:val="00E636A2"/>
    <w:rsid w:val="00E63CF0"/>
    <w:rsid w:val="00E64E9D"/>
    <w:rsid w:val="00E6502C"/>
    <w:rsid w:val="00E65052"/>
    <w:rsid w:val="00E65326"/>
    <w:rsid w:val="00E66075"/>
    <w:rsid w:val="00E66FAB"/>
    <w:rsid w:val="00E7019B"/>
    <w:rsid w:val="00E7024F"/>
    <w:rsid w:val="00E711E1"/>
    <w:rsid w:val="00E7161F"/>
    <w:rsid w:val="00E728B4"/>
    <w:rsid w:val="00E7306E"/>
    <w:rsid w:val="00E73390"/>
    <w:rsid w:val="00E73573"/>
    <w:rsid w:val="00E73789"/>
    <w:rsid w:val="00E745D6"/>
    <w:rsid w:val="00E75784"/>
    <w:rsid w:val="00E769ED"/>
    <w:rsid w:val="00E77A8D"/>
    <w:rsid w:val="00E80237"/>
    <w:rsid w:val="00E8155B"/>
    <w:rsid w:val="00E81C60"/>
    <w:rsid w:val="00E8247D"/>
    <w:rsid w:val="00E829A3"/>
    <w:rsid w:val="00E82C9B"/>
    <w:rsid w:val="00E833FE"/>
    <w:rsid w:val="00E84B90"/>
    <w:rsid w:val="00E84F9E"/>
    <w:rsid w:val="00E85020"/>
    <w:rsid w:val="00E85235"/>
    <w:rsid w:val="00E86001"/>
    <w:rsid w:val="00E86126"/>
    <w:rsid w:val="00E86ECA"/>
    <w:rsid w:val="00E86FCA"/>
    <w:rsid w:val="00E872D6"/>
    <w:rsid w:val="00E90537"/>
    <w:rsid w:val="00E90546"/>
    <w:rsid w:val="00E90A5D"/>
    <w:rsid w:val="00E917ED"/>
    <w:rsid w:val="00E91DE1"/>
    <w:rsid w:val="00E91F48"/>
    <w:rsid w:val="00E921E1"/>
    <w:rsid w:val="00E92840"/>
    <w:rsid w:val="00E92AA4"/>
    <w:rsid w:val="00E931BF"/>
    <w:rsid w:val="00E94B0E"/>
    <w:rsid w:val="00E9500B"/>
    <w:rsid w:val="00E95858"/>
    <w:rsid w:val="00E959A2"/>
    <w:rsid w:val="00E96960"/>
    <w:rsid w:val="00E96CD3"/>
    <w:rsid w:val="00EA0970"/>
    <w:rsid w:val="00EA0BC3"/>
    <w:rsid w:val="00EA0F0B"/>
    <w:rsid w:val="00EA0FD0"/>
    <w:rsid w:val="00EA13EB"/>
    <w:rsid w:val="00EA156D"/>
    <w:rsid w:val="00EA1B0F"/>
    <w:rsid w:val="00EA2310"/>
    <w:rsid w:val="00EA327A"/>
    <w:rsid w:val="00EA3317"/>
    <w:rsid w:val="00EA6B6C"/>
    <w:rsid w:val="00EA6CB7"/>
    <w:rsid w:val="00EA6D52"/>
    <w:rsid w:val="00EA716A"/>
    <w:rsid w:val="00EA7B86"/>
    <w:rsid w:val="00EA7BD7"/>
    <w:rsid w:val="00EB0ABF"/>
    <w:rsid w:val="00EB3162"/>
    <w:rsid w:val="00EB365D"/>
    <w:rsid w:val="00EB3B48"/>
    <w:rsid w:val="00EB4449"/>
    <w:rsid w:val="00EB492F"/>
    <w:rsid w:val="00EB5BEC"/>
    <w:rsid w:val="00EB6C44"/>
    <w:rsid w:val="00EB7FD6"/>
    <w:rsid w:val="00EC0537"/>
    <w:rsid w:val="00EC151A"/>
    <w:rsid w:val="00EC1FAA"/>
    <w:rsid w:val="00EC2977"/>
    <w:rsid w:val="00EC2B31"/>
    <w:rsid w:val="00EC2F78"/>
    <w:rsid w:val="00EC2F83"/>
    <w:rsid w:val="00EC350F"/>
    <w:rsid w:val="00EC4823"/>
    <w:rsid w:val="00EC511F"/>
    <w:rsid w:val="00EC599E"/>
    <w:rsid w:val="00EC6E5E"/>
    <w:rsid w:val="00EC715A"/>
    <w:rsid w:val="00EC721E"/>
    <w:rsid w:val="00EC72B2"/>
    <w:rsid w:val="00EC79EE"/>
    <w:rsid w:val="00ED0107"/>
    <w:rsid w:val="00ED0536"/>
    <w:rsid w:val="00ED0891"/>
    <w:rsid w:val="00ED1393"/>
    <w:rsid w:val="00ED1AB0"/>
    <w:rsid w:val="00ED3B31"/>
    <w:rsid w:val="00ED41F1"/>
    <w:rsid w:val="00ED425D"/>
    <w:rsid w:val="00ED4D9B"/>
    <w:rsid w:val="00ED52D0"/>
    <w:rsid w:val="00ED6772"/>
    <w:rsid w:val="00ED7719"/>
    <w:rsid w:val="00ED79D9"/>
    <w:rsid w:val="00ED7ECF"/>
    <w:rsid w:val="00EE02BA"/>
    <w:rsid w:val="00EE0679"/>
    <w:rsid w:val="00EE0892"/>
    <w:rsid w:val="00EE140E"/>
    <w:rsid w:val="00EE17EC"/>
    <w:rsid w:val="00EE1ECA"/>
    <w:rsid w:val="00EE230A"/>
    <w:rsid w:val="00EE3F31"/>
    <w:rsid w:val="00EE5123"/>
    <w:rsid w:val="00EE53E3"/>
    <w:rsid w:val="00EE5C08"/>
    <w:rsid w:val="00EE62D6"/>
    <w:rsid w:val="00EE6958"/>
    <w:rsid w:val="00EE7407"/>
    <w:rsid w:val="00EE75C4"/>
    <w:rsid w:val="00EE7AE4"/>
    <w:rsid w:val="00EF0503"/>
    <w:rsid w:val="00EF0A06"/>
    <w:rsid w:val="00EF1ABE"/>
    <w:rsid w:val="00EF2DAB"/>
    <w:rsid w:val="00EF3AC8"/>
    <w:rsid w:val="00EF3AEC"/>
    <w:rsid w:val="00EF3C02"/>
    <w:rsid w:val="00EF4792"/>
    <w:rsid w:val="00EF5349"/>
    <w:rsid w:val="00EF5EED"/>
    <w:rsid w:val="00EF66BD"/>
    <w:rsid w:val="00EF7013"/>
    <w:rsid w:val="00F0034E"/>
    <w:rsid w:val="00F004EA"/>
    <w:rsid w:val="00F00D9C"/>
    <w:rsid w:val="00F01582"/>
    <w:rsid w:val="00F015B2"/>
    <w:rsid w:val="00F01C94"/>
    <w:rsid w:val="00F02680"/>
    <w:rsid w:val="00F02F7E"/>
    <w:rsid w:val="00F03446"/>
    <w:rsid w:val="00F03523"/>
    <w:rsid w:val="00F039AD"/>
    <w:rsid w:val="00F03BDF"/>
    <w:rsid w:val="00F03CA5"/>
    <w:rsid w:val="00F03CE5"/>
    <w:rsid w:val="00F044BD"/>
    <w:rsid w:val="00F0667F"/>
    <w:rsid w:val="00F07431"/>
    <w:rsid w:val="00F075C4"/>
    <w:rsid w:val="00F07764"/>
    <w:rsid w:val="00F07E89"/>
    <w:rsid w:val="00F114C9"/>
    <w:rsid w:val="00F116BD"/>
    <w:rsid w:val="00F11C3C"/>
    <w:rsid w:val="00F1288A"/>
    <w:rsid w:val="00F13CA9"/>
    <w:rsid w:val="00F14D29"/>
    <w:rsid w:val="00F1521E"/>
    <w:rsid w:val="00F1624B"/>
    <w:rsid w:val="00F167EB"/>
    <w:rsid w:val="00F16F53"/>
    <w:rsid w:val="00F1717B"/>
    <w:rsid w:val="00F172D9"/>
    <w:rsid w:val="00F177D9"/>
    <w:rsid w:val="00F17843"/>
    <w:rsid w:val="00F204A5"/>
    <w:rsid w:val="00F20529"/>
    <w:rsid w:val="00F20A2B"/>
    <w:rsid w:val="00F20AED"/>
    <w:rsid w:val="00F20F93"/>
    <w:rsid w:val="00F218CA"/>
    <w:rsid w:val="00F21D99"/>
    <w:rsid w:val="00F22714"/>
    <w:rsid w:val="00F22934"/>
    <w:rsid w:val="00F22E77"/>
    <w:rsid w:val="00F2328E"/>
    <w:rsid w:val="00F23C86"/>
    <w:rsid w:val="00F23E76"/>
    <w:rsid w:val="00F244B7"/>
    <w:rsid w:val="00F251E7"/>
    <w:rsid w:val="00F2536B"/>
    <w:rsid w:val="00F25751"/>
    <w:rsid w:val="00F25B9A"/>
    <w:rsid w:val="00F25BD5"/>
    <w:rsid w:val="00F25CED"/>
    <w:rsid w:val="00F25FC6"/>
    <w:rsid w:val="00F26690"/>
    <w:rsid w:val="00F27EE7"/>
    <w:rsid w:val="00F300E1"/>
    <w:rsid w:val="00F30E74"/>
    <w:rsid w:val="00F30FE2"/>
    <w:rsid w:val="00F311DF"/>
    <w:rsid w:val="00F316E0"/>
    <w:rsid w:val="00F319BB"/>
    <w:rsid w:val="00F32E7E"/>
    <w:rsid w:val="00F331C6"/>
    <w:rsid w:val="00F33944"/>
    <w:rsid w:val="00F33DA2"/>
    <w:rsid w:val="00F345C0"/>
    <w:rsid w:val="00F35743"/>
    <w:rsid w:val="00F36B89"/>
    <w:rsid w:val="00F36B99"/>
    <w:rsid w:val="00F37F75"/>
    <w:rsid w:val="00F401E3"/>
    <w:rsid w:val="00F40AAE"/>
    <w:rsid w:val="00F41117"/>
    <w:rsid w:val="00F42023"/>
    <w:rsid w:val="00F42C9C"/>
    <w:rsid w:val="00F4310C"/>
    <w:rsid w:val="00F43210"/>
    <w:rsid w:val="00F43B79"/>
    <w:rsid w:val="00F43DF3"/>
    <w:rsid w:val="00F453EB"/>
    <w:rsid w:val="00F46313"/>
    <w:rsid w:val="00F473D6"/>
    <w:rsid w:val="00F47A97"/>
    <w:rsid w:val="00F50CDA"/>
    <w:rsid w:val="00F50E66"/>
    <w:rsid w:val="00F50F92"/>
    <w:rsid w:val="00F511C0"/>
    <w:rsid w:val="00F5179E"/>
    <w:rsid w:val="00F5290E"/>
    <w:rsid w:val="00F5296F"/>
    <w:rsid w:val="00F532D5"/>
    <w:rsid w:val="00F537D8"/>
    <w:rsid w:val="00F53AC5"/>
    <w:rsid w:val="00F53EF5"/>
    <w:rsid w:val="00F5419A"/>
    <w:rsid w:val="00F544B3"/>
    <w:rsid w:val="00F54F80"/>
    <w:rsid w:val="00F55C7C"/>
    <w:rsid w:val="00F55D04"/>
    <w:rsid w:val="00F56341"/>
    <w:rsid w:val="00F57A2F"/>
    <w:rsid w:val="00F61A3B"/>
    <w:rsid w:val="00F61E31"/>
    <w:rsid w:val="00F61F51"/>
    <w:rsid w:val="00F63F49"/>
    <w:rsid w:val="00F64D24"/>
    <w:rsid w:val="00F657D0"/>
    <w:rsid w:val="00F658CE"/>
    <w:rsid w:val="00F66FD4"/>
    <w:rsid w:val="00F677A6"/>
    <w:rsid w:val="00F67C2A"/>
    <w:rsid w:val="00F67FAC"/>
    <w:rsid w:val="00F742CE"/>
    <w:rsid w:val="00F74C33"/>
    <w:rsid w:val="00F753C3"/>
    <w:rsid w:val="00F75C3B"/>
    <w:rsid w:val="00F7795F"/>
    <w:rsid w:val="00F77D1A"/>
    <w:rsid w:val="00F80226"/>
    <w:rsid w:val="00F82952"/>
    <w:rsid w:val="00F84428"/>
    <w:rsid w:val="00F90989"/>
    <w:rsid w:val="00F923BB"/>
    <w:rsid w:val="00F92512"/>
    <w:rsid w:val="00F925EA"/>
    <w:rsid w:val="00F927F6"/>
    <w:rsid w:val="00F92C1B"/>
    <w:rsid w:val="00F92E0E"/>
    <w:rsid w:val="00F93A51"/>
    <w:rsid w:val="00F93B81"/>
    <w:rsid w:val="00F94BF0"/>
    <w:rsid w:val="00F96494"/>
    <w:rsid w:val="00F96789"/>
    <w:rsid w:val="00F96A53"/>
    <w:rsid w:val="00FA031B"/>
    <w:rsid w:val="00FA084F"/>
    <w:rsid w:val="00FA301F"/>
    <w:rsid w:val="00FA3216"/>
    <w:rsid w:val="00FA466D"/>
    <w:rsid w:val="00FA6A52"/>
    <w:rsid w:val="00FA6A92"/>
    <w:rsid w:val="00FA7BCE"/>
    <w:rsid w:val="00FB02A3"/>
    <w:rsid w:val="00FB107D"/>
    <w:rsid w:val="00FB14B9"/>
    <w:rsid w:val="00FB2059"/>
    <w:rsid w:val="00FB2061"/>
    <w:rsid w:val="00FB3981"/>
    <w:rsid w:val="00FB3B38"/>
    <w:rsid w:val="00FB43FE"/>
    <w:rsid w:val="00FB4645"/>
    <w:rsid w:val="00FB477E"/>
    <w:rsid w:val="00FB556E"/>
    <w:rsid w:val="00FB56D2"/>
    <w:rsid w:val="00FB74B7"/>
    <w:rsid w:val="00FB768F"/>
    <w:rsid w:val="00FB7B1F"/>
    <w:rsid w:val="00FB7BFB"/>
    <w:rsid w:val="00FB7DD4"/>
    <w:rsid w:val="00FC0F75"/>
    <w:rsid w:val="00FC0F8B"/>
    <w:rsid w:val="00FC1D21"/>
    <w:rsid w:val="00FC2024"/>
    <w:rsid w:val="00FC2B61"/>
    <w:rsid w:val="00FC2BC7"/>
    <w:rsid w:val="00FC4036"/>
    <w:rsid w:val="00FC4311"/>
    <w:rsid w:val="00FC5BDD"/>
    <w:rsid w:val="00FC61F5"/>
    <w:rsid w:val="00FC7D1D"/>
    <w:rsid w:val="00FD0484"/>
    <w:rsid w:val="00FD18FB"/>
    <w:rsid w:val="00FD1A5B"/>
    <w:rsid w:val="00FD201D"/>
    <w:rsid w:val="00FD2628"/>
    <w:rsid w:val="00FD2C06"/>
    <w:rsid w:val="00FD37F5"/>
    <w:rsid w:val="00FD5960"/>
    <w:rsid w:val="00FD6DCD"/>
    <w:rsid w:val="00FD6F31"/>
    <w:rsid w:val="00FD79A3"/>
    <w:rsid w:val="00FD79B1"/>
    <w:rsid w:val="00FE13DE"/>
    <w:rsid w:val="00FE1D52"/>
    <w:rsid w:val="00FE1E3C"/>
    <w:rsid w:val="00FE2271"/>
    <w:rsid w:val="00FE2D0D"/>
    <w:rsid w:val="00FE2EB7"/>
    <w:rsid w:val="00FE35FF"/>
    <w:rsid w:val="00FE3C63"/>
    <w:rsid w:val="00FE5E69"/>
    <w:rsid w:val="00FE67D8"/>
    <w:rsid w:val="00FE6985"/>
    <w:rsid w:val="00FE6FD5"/>
    <w:rsid w:val="00FF0556"/>
    <w:rsid w:val="00FF0660"/>
    <w:rsid w:val="00FF0F02"/>
    <w:rsid w:val="00FF104B"/>
    <w:rsid w:val="00FF1700"/>
    <w:rsid w:val="00FF22A3"/>
    <w:rsid w:val="00FF24BD"/>
    <w:rsid w:val="00FF2F2F"/>
    <w:rsid w:val="00FF4CDC"/>
    <w:rsid w:val="00FF4D6B"/>
    <w:rsid w:val="00FF53D9"/>
    <w:rsid w:val="00FF55D1"/>
    <w:rsid w:val="00FF56A5"/>
    <w:rsid w:val="00FF5BBF"/>
    <w:rsid w:val="00FF6B47"/>
    <w:rsid w:val="00FF7044"/>
    <w:rsid w:val="00FF76DE"/>
    <w:rsid w:val="00FF7F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6E8B0"/>
  <w15:docId w15:val="{F4B5DC4D-91D5-4C07-8B33-47D4122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val="en-GB" w:eastAsia="en-US"/>
    </w:rPr>
  </w:style>
  <w:style w:type="paragraph" w:styleId="Heading1">
    <w:name w:val="heading 1"/>
    <w:aliases w:val="Section"/>
    <w:basedOn w:val="Normal"/>
    <w:next w:val="Normal"/>
    <w:link w:val="Heading1Char"/>
    <w:qFormat/>
    <w:pPr>
      <w:outlineLvl w:val="0"/>
    </w:pPr>
    <w:rPr>
      <w:rFonts w:ascii="Times New Roman" w:hAnsi="Times New Roman"/>
      <w:sz w:val="88"/>
    </w:rPr>
  </w:style>
  <w:style w:type="paragraph" w:styleId="Heading2">
    <w:name w:val="heading 2"/>
    <w:aliases w:val="Major"/>
    <w:basedOn w:val="Normal"/>
    <w:next w:val="Normal"/>
    <w:link w:val="Heading2Char"/>
    <w:qFormat/>
    <w:pPr>
      <w:outlineLvl w:val="1"/>
    </w:pPr>
    <w:rPr>
      <w:rFonts w:ascii="Times New Roman" w:hAnsi="Times New Roman"/>
      <w:sz w:val="64"/>
    </w:rPr>
  </w:style>
  <w:style w:type="paragraph" w:styleId="Heading3">
    <w:name w:val="heading 3"/>
    <w:aliases w:val="Minor"/>
    <w:basedOn w:val="Normal"/>
    <w:next w:val="Normal"/>
    <w:qFormat/>
    <w:pPr>
      <w:outlineLvl w:val="2"/>
    </w:pPr>
    <w:rPr>
      <w:rFonts w:ascii="Times New Roman" w:hAnsi="Times New Roman"/>
      <w:sz w:val="56"/>
    </w:rPr>
  </w:style>
  <w:style w:type="paragraph" w:styleId="Heading4">
    <w:name w:val="heading 4"/>
    <w:aliases w:val="Sub-Minor"/>
    <w:basedOn w:val="Normal"/>
    <w:next w:val="Normal"/>
    <w:qFormat/>
    <w:pPr>
      <w:keepNext/>
      <w:jc w:val="both"/>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rFonts w:ascii="Times New Roman" w:hAnsi="Times New Roman"/>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BodyTextIndent">
    <w:name w:val="Body Text Indent"/>
    <w:basedOn w:val="Normal"/>
    <w:link w:val="BodyTextIndentChar"/>
    <w:semiHidden/>
    <w:rsid w:val="003A00A3"/>
    <w:pPr>
      <w:ind w:left="568"/>
      <w:jc w:val="both"/>
    </w:p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styleId="TOC1">
    <w:name w:val="toc 1"/>
    <w:basedOn w:val="Normal"/>
    <w:next w:val="Normal"/>
    <w:autoRedefine/>
    <w:uiPriority w:val="39"/>
  </w:style>
  <w:style w:type="paragraph" w:styleId="TOC2">
    <w:name w:val="toc 2"/>
    <w:basedOn w:val="Normal"/>
    <w:next w:val="Normal"/>
    <w:autoRedefine/>
    <w:uiPriority w:val="39"/>
    <w:rsid w:val="00C1177D"/>
    <w:pPr>
      <w:tabs>
        <w:tab w:val="left" w:pos="880"/>
        <w:tab w:val="right" w:leader="dot" w:pos="9072"/>
      </w:tabs>
      <w:ind w:left="-567" w:firstLine="787"/>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semiHidden/>
    <w:pPr>
      <w:ind w:left="568"/>
      <w:jc w:val="both"/>
    </w:pPr>
    <w:rPr>
      <w:b/>
    </w:rPr>
  </w:style>
  <w:style w:type="paragraph" w:styleId="TableofFigures">
    <w:name w:val="table of figures"/>
    <w:basedOn w:val="Normal"/>
    <w:next w:val="Normal"/>
    <w:semiHidden/>
    <w:pPr>
      <w:ind w:left="440" w:hanging="440"/>
    </w:pPr>
    <w:rPr>
      <w:rFonts w:ascii="Times New Roman" w:hAnsi="Times New Roman"/>
      <w:caps/>
      <w:sz w:val="20"/>
    </w:rPr>
  </w:style>
  <w:style w:type="paragraph" w:customStyle="1" w:styleId="Level1">
    <w:name w:val="Level 1"/>
    <w:basedOn w:val="Normal"/>
    <w:autoRedefine/>
    <w:pPr>
      <w:numPr>
        <w:ilvl w:val="2"/>
        <w:numId w:val="2"/>
      </w:numPr>
      <w:tabs>
        <w:tab w:val="left" w:pos="1440"/>
        <w:tab w:val="left" w:pos="2304"/>
      </w:tabs>
      <w:spacing w:after="288"/>
      <w:jc w:val="both"/>
    </w:pPr>
    <w:rPr>
      <w:rFonts w:ascii="Times New Roman" w:hAnsi="Times New Roman"/>
      <w:sz w:val="24"/>
    </w:rPr>
  </w:style>
  <w:style w:type="paragraph" w:customStyle="1" w:styleId="Level11">
    <w:name w:val="Level 1.1"/>
    <w:basedOn w:val="Normal"/>
    <w:autoRedefine/>
    <w:pPr>
      <w:tabs>
        <w:tab w:val="left" w:pos="1440"/>
        <w:tab w:val="left" w:pos="2304"/>
      </w:tabs>
      <w:jc w:val="both"/>
    </w:pPr>
    <w:rPr>
      <w:rFonts w:ascii="Times New Roman" w:hAnsi="Times New Roman"/>
      <w:kern w:val="28"/>
      <w:sz w:val="24"/>
    </w:rPr>
  </w:style>
  <w:style w:type="paragraph" w:customStyle="1" w:styleId="Level2">
    <w:name w:val="Level 2"/>
    <w:basedOn w:val="Normal"/>
    <w:pPr>
      <w:numPr>
        <w:ilvl w:val="3"/>
        <w:numId w:val="2"/>
      </w:numPr>
      <w:tabs>
        <w:tab w:val="left" w:pos="2304"/>
      </w:tabs>
      <w:spacing w:after="288"/>
      <w:jc w:val="both"/>
    </w:pPr>
    <w:rPr>
      <w:rFonts w:ascii="Times New Roman" w:hAnsi="Times New Roman"/>
      <w:sz w:val="24"/>
    </w:rPr>
  </w:style>
  <w:style w:type="paragraph" w:customStyle="1" w:styleId="Level3">
    <w:name w:val="Level 3"/>
    <w:basedOn w:val="Normal"/>
    <w:pPr>
      <w:numPr>
        <w:ilvl w:val="4"/>
        <w:numId w:val="2"/>
      </w:numPr>
      <w:tabs>
        <w:tab w:val="left" w:pos="1440"/>
      </w:tabs>
      <w:spacing w:after="288"/>
      <w:jc w:val="both"/>
    </w:pPr>
    <w:rPr>
      <w:rFonts w:ascii="Times New Roman" w:hAnsi="Times New Roman"/>
      <w:sz w:val="24"/>
    </w:rPr>
  </w:style>
  <w:style w:type="paragraph" w:styleId="BodyTextIndent3">
    <w:name w:val="Body Text Indent 3"/>
    <w:basedOn w:val="Normal"/>
    <w:semiHidden/>
    <w:pPr>
      <w:ind w:left="567"/>
      <w:jc w:val="both"/>
    </w:pPr>
  </w:style>
  <w:style w:type="paragraph" w:customStyle="1" w:styleId="BodySingle">
    <w:name w:val="Body Single"/>
    <w:basedOn w:val="Normal"/>
    <w:pPr>
      <w:tabs>
        <w:tab w:val="left" w:pos="720"/>
        <w:tab w:val="left" w:pos="1440"/>
        <w:tab w:val="left" w:pos="2304"/>
      </w:tabs>
      <w:jc w:val="both"/>
    </w:pPr>
    <w:rPr>
      <w:rFonts w:ascii="Times New Roman" w:hAnsi="Times New Roman"/>
      <w:sz w:val="24"/>
    </w:rPr>
  </w:style>
  <w:style w:type="paragraph" w:styleId="BodyText">
    <w:name w:val="Body Text"/>
    <w:basedOn w:val="Normal"/>
    <w:semiHidden/>
    <w:pPr>
      <w:keepLines/>
      <w:tabs>
        <w:tab w:val="left" w:pos="720"/>
        <w:tab w:val="left" w:pos="1440"/>
        <w:tab w:val="left" w:pos="2304"/>
      </w:tabs>
      <w:spacing w:after="288"/>
      <w:jc w:val="both"/>
    </w:pPr>
    <w:rPr>
      <w:rFonts w:ascii="Times New Roman" w:hAnsi="Times New Roman"/>
      <w:kern w:val="28"/>
      <w:sz w:val="24"/>
    </w:rPr>
  </w:style>
  <w:style w:type="paragraph" w:styleId="BodyText2">
    <w:name w:val="Body Text 2"/>
    <w:basedOn w:val="Normal"/>
    <w:semiHidden/>
    <w:pPr>
      <w:tabs>
        <w:tab w:val="left" w:pos="720"/>
        <w:tab w:val="left" w:pos="1440"/>
        <w:tab w:val="left" w:pos="2304"/>
      </w:tabs>
      <w:spacing w:after="288"/>
      <w:jc w:val="both"/>
    </w:pPr>
    <w:rPr>
      <w:rFonts w:ascii="Times New Roman" w:hAnsi="Times New Roman"/>
      <w:sz w:val="20"/>
    </w:rPr>
  </w:style>
  <w:style w:type="paragraph" w:customStyle="1" w:styleId="Bullet">
    <w:name w:val="Bullet"/>
    <w:basedOn w:val="Normal"/>
    <w:pPr>
      <w:numPr>
        <w:numId w:val="6"/>
      </w:numPr>
      <w:tabs>
        <w:tab w:val="left" w:pos="720"/>
        <w:tab w:val="left" w:pos="2304"/>
      </w:tabs>
      <w:spacing w:after="288"/>
      <w:jc w:val="both"/>
    </w:pPr>
    <w:rPr>
      <w:rFonts w:ascii="Times New Roman" w:hAnsi="Times New Roman"/>
      <w:sz w:val="24"/>
    </w:rPr>
  </w:style>
  <w:style w:type="paragraph" w:customStyle="1" w:styleId="BulletBox">
    <w:name w:val="Bullet Box"/>
    <w:basedOn w:val="Normal"/>
    <w:pPr>
      <w:numPr>
        <w:numId w:val="3"/>
      </w:numPr>
      <w:tabs>
        <w:tab w:val="left" w:pos="720"/>
        <w:tab w:val="left" w:pos="2304"/>
      </w:tabs>
      <w:spacing w:after="288"/>
      <w:jc w:val="both"/>
    </w:pPr>
    <w:rPr>
      <w:rFonts w:ascii="Times New Roman" w:hAnsi="Times New Roman"/>
      <w:sz w:val="24"/>
    </w:rPr>
  </w:style>
  <w:style w:type="paragraph" w:customStyle="1" w:styleId="BulletDash">
    <w:name w:val="Bullet Dash"/>
    <w:basedOn w:val="Bullet"/>
    <w:pPr>
      <w:numPr>
        <w:numId w:val="4"/>
      </w:numPr>
      <w:tabs>
        <w:tab w:val="num" w:pos="360"/>
        <w:tab w:val="left" w:pos="2304"/>
      </w:tabs>
      <w:ind w:left="360" w:hanging="360"/>
    </w:pPr>
  </w:style>
  <w:style w:type="paragraph" w:customStyle="1" w:styleId="BulletTick">
    <w:name w:val="Bullet Tick"/>
    <w:basedOn w:val="Normal"/>
    <w:pPr>
      <w:numPr>
        <w:numId w:val="5"/>
      </w:numPr>
      <w:tabs>
        <w:tab w:val="left" w:pos="720"/>
        <w:tab w:val="left" w:pos="2304"/>
      </w:tabs>
      <w:spacing w:after="288"/>
      <w:jc w:val="both"/>
    </w:pPr>
    <w:rPr>
      <w:rFonts w:ascii="Times New Roman" w:hAnsi="Times New Roman"/>
      <w:sz w:val="24"/>
    </w:rPr>
  </w:style>
  <w:style w:type="paragraph" w:customStyle="1" w:styleId="CoverPageTitle">
    <w:name w:val="Cover Page Title"/>
    <w:basedOn w:val="Normal"/>
    <w:pPr>
      <w:pageBreakBefore/>
      <w:tabs>
        <w:tab w:val="left" w:pos="720"/>
        <w:tab w:val="left" w:pos="1440"/>
        <w:tab w:val="left" w:pos="2304"/>
      </w:tabs>
      <w:spacing w:before="3240"/>
      <w:ind w:left="1080" w:right="1440"/>
    </w:pPr>
    <w:rPr>
      <w:sz w:val="48"/>
    </w:rPr>
  </w:style>
  <w:style w:type="paragraph" w:customStyle="1" w:styleId="Reference-Contact">
    <w:name w:val="Reference - Contact"/>
    <w:basedOn w:val="Normal"/>
    <w:pPr>
      <w:framePr w:w="1701" w:h="318" w:hRule="exact" w:hSpace="181" w:vSpace="181" w:wrap="around" w:vAnchor="page" w:hAnchor="margin" w:xAlign="right" w:y="3573" w:anchorLock="1"/>
      <w:tabs>
        <w:tab w:val="right" w:pos="1701"/>
        <w:tab w:val="right" w:pos="8726"/>
      </w:tabs>
      <w:jc w:val="right"/>
    </w:pPr>
    <w:rPr>
      <w:rFonts w:ascii="Times New Roman" w:hAnsi="Times New Roman"/>
      <w:sz w:val="20"/>
    </w:rPr>
  </w:style>
  <w:style w:type="paragraph" w:customStyle="1" w:styleId="Reference-Recipient">
    <w:name w:val="Reference - Recipient"/>
    <w:basedOn w:val="Normal"/>
    <w:pPr>
      <w:framePr w:w="1701" w:h="318" w:hRule="exact" w:hSpace="181" w:vSpace="181" w:wrap="around" w:vAnchor="page" w:hAnchor="margin" w:xAlign="right" w:y="2553" w:anchorLock="1"/>
      <w:tabs>
        <w:tab w:val="right" w:pos="1701"/>
        <w:tab w:val="right" w:pos="8726"/>
      </w:tabs>
      <w:jc w:val="right"/>
    </w:pPr>
    <w:rPr>
      <w:rFonts w:ascii="Times New Roman" w:hAnsi="Times New Roman"/>
      <w:sz w:val="20"/>
    </w:rPr>
  </w:style>
  <w:style w:type="paragraph" w:customStyle="1" w:styleId="Reference-Sender">
    <w:name w:val="Reference - Sender"/>
    <w:basedOn w:val="Normal"/>
    <w:pPr>
      <w:framePr w:w="1701" w:h="318" w:hRule="exact" w:hSpace="181" w:vSpace="181" w:wrap="around" w:vAnchor="page" w:hAnchor="margin" w:xAlign="right" w:y="2949" w:anchorLock="1"/>
      <w:tabs>
        <w:tab w:val="right" w:pos="1701"/>
        <w:tab w:val="right" w:pos="8726"/>
      </w:tabs>
      <w:jc w:val="right"/>
    </w:pPr>
    <w:rPr>
      <w:rFonts w:ascii="Times New Roman" w:hAnsi="Times New Roman"/>
      <w:sz w:val="20"/>
    </w:rPr>
  </w:style>
  <w:style w:type="paragraph" w:customStyle="1" w:styleId="TableText">
    <w:name w:val="Table Text"/>
    <w:basedOn w:val="Normal"/>
    <w:pPr>
      <w:keepLines/>
      <w:tabs>
        <w:tab w:val="left" w:pos="720"/>
        <w:tab w:val="left" w:pos="1440"/>
        <w:tab w:val="left" w:pos="2304"/>
      </w:tabs>
      <w:spacing w:before="40" w:after="40"/>
      <w:jc w:val="both"/>
    </w:pPr>
    <w:rPr>
      <w:rFonts w:ascii="Times New Roman" w:hAnsi="Times New Roman"/>
      <w:kern w:val="28"/>
      <w:sz w:val="24"/>
    </w:rPr>
  </w:style>
  <w:style w:type="paragraph" w:customStyle="1" w:styleId="TableFigure">
    <w:name w:val="Table Figure"/>
    <w:basedOn w:val="TableText"/>
    <w:pPr>
      <w:tabs>
        <w:tab w:val="decimal" w:pos="720"/>
        <w:tab w:val="decimal" w:pos="1440"/>
        <w:tab w:val="decimal" w:pos="2304"/>
      </w:tabs>
      <w:jc w:val="left"/>
    </w:pPr>
  </w:style>
  <w:style w:type="paragraph" w:customStyle="1" w:styleId="TableDBorder">
    <w:name w:val="Table D Border"/>
    <w:basedOn w:val="TableFigure"/>
    <w:pPr>
      <w:pBdr>
        <w:bottom w:val="double" w:sz="4" w:space="4" w:color="auto"/>
      </w:pBdr>
    </w:pPr>
  </w:style>
  <w:style w:type="paragraph" w:customStyle="1" w:styleId="TableHeading">
    <w:name w:val="Table Heading"/>
    <w:basedOn w:val="TableText"/>
    <w:pPr>
      <w:jc w:val="right"/>
    </w:pPr>
    <w:rPr>
      <w:b/>
    </w:rPr>
  </w:style>
  <w:style w:type="paragraph" w:customStyle="1" w:styleId="TableSBorder">
    <w:name w:val="Table S Border"/>
    <w:basedOn w:val="TableFigure"/>
    <w:pPr>
      <w:pBdr>
        <w:bottom w:val="single" w:sz="4" w:space="4" w:color="auto"/>
      </w:pBdr>
    </w:pPr>
  </w:style>
  <w:style w:type="paragraph" w:customStyle="1" w:styleId="TableSDBorder">
    <w:name w:val="Table S/D Border"/>
    <w:basedOn w:val="TableFigure"/>
    <w:pPr>
      <w:pBdr>
        <w:top w:val="single" w:sz="4" w:space="4" w:color="auto"/>
        <w:bottom w:val="double" w:sz="4" w:space="4" w:color="auto"/>
      </w:pBdr>
      <w:tabs>
        <w:tab w:val="clear" w:pos="720"/>
      </w:tabs>
    </w:pPr>
  </w:style>
  <w:style w:type="paragraph" w:styleId="FootnoteText">
    <w:name w:val="footnote text"/>
    <w:basedOn w:val="Normal"/>
    <w:semiHidden/>
    <w:pPr>
      <w:tabs>
        <w:tab w:val="left" w:pos="720"/>
        <w:tab w:val="left" w:pos="1440"/>
        <w:tab w:val="left" w:pos="2304"/>
      </w:tabs>
      <w:spacing w:after="288"/>
      <w:jc w:val="both"/>
    </w:pPr>
    <w:rPr>
      <w:rFonts w:ascii="Times New Roman" w:hAnsi="Times New Roman"/>
      <w:sz w:val="20"/>
    </w:rPr>
  </w:style>
  <w:style w:type="paragraph" w:styleId="Subtitle">
    <w:name w:val="Subtitle"/>
    <w:basedOn w:val="Normal"/>
    <w:qFormat/>
    <w:pPr>
      <w:tabs>
        <w:tab w:val="left" w:pos="720"/>
        <w:tab w:val="left" w:pos="1440"/>
        <w:tab w:val="left" w:pos="2304"/>
      </w:tabs>
      <w:spacing w:after="288"/>
      <w:jc w:val="center"/>
    </w:pPr>
    <w:rPr>
      <w:rFonts w:ascii="Times New Roman" w:hAnsi="Times New Roman"/>
      <w:b/>
      <w:sz w:val="28"/>
    </w:rPr>
  </w:style>
  <w:style w:type="paragraph" w:styleId="Title">
    <w:name w:val="Title"/>
    <w:basedOn w:val="Normal"/>
    <w:qFormat/>
    <w:pPr>
      <w:tabs>
        <w:tab w:val="left" w:pos="720"/>
        <w:tab w:val="left" w:pos="1440"/>
        <w:tab w:val="left" w:pos="2304"/>
      </w:tabs>
      <w:spacing w:after="288"/>
      <w:jc w:val="center"/>
    </w:pPr>
    <w:rPr>
      <w:rFonts w:ascii="Times New Roman" w:hAnsi="Times New Roman"/>
      <w:b/>
      <w:sz w:val="36"/>
    </w:rPr>
  </w:style>
  <w:style w:type="paragraph" w:customStyle="1" w:styleId="Punktinnrykk1">
    <w:name w:val="Punktinnrykk1"/>
    <w:basedOn w:val="Normal"/>
    <w:next w:val="Normal"/>
    <w:pPr>
      <w:numPr>
        <w:numId w:val="7"/>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pPr>
    <w:rPr>
      <w:rFonts w:ascii="Times New Roman" w:hAnsi="Times New Roman"/>
      <w:sz w:val="24"/>
      <w:lang w:val="nb-NO"/>
    </w:rPr>
  </w:style>
  <w:style w:type="paragraph" w:styleId="CommentText">
    <w:name w:val="annotation text"/>
    <w:basedOn w:val="Normal"/>
    <w:link w:val="CommentTextChar"/>
    <w:semiHidden/>
    <w:rPr>
      <w:rFonts w:ascii="Times New Roman" w:hAnsi="Times New Roman"/>
      <w:sz w:val="20"/>
      <w:lang w:eastAsia="x-none"/>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customStyle="1" w:styleId="Default">
    <w:name w:val="Default"/>
    <w:rsid w:val="003C0FE8"/>
    <w:pPr>
      <w:autoSpaceDE w:val="0"/>
      <w:autoSpaceDN w:val="0"/>
      <w:adjustRightInd w:val="0"/>
    </w:pPr>
    <w:rPr>
      <w:rFonts w:ascii="Arial" w:hAnsi="Arial" w:cs="Arial"/>
      <w:color w:val="000000"/>
      <w:sz w:val="24"/>
      <w:szCs w:val="24"/>
    </w:rPr>
  </w:style>
  <w:style w:type="character" w:customStyle="1" w:styleId="BodyTextIndentChar">
    <w:name w:val="Body Text Indent Char"/>
    <w:link w:val="BodyTextIndent"/>
    <w:semiHidden/>
    <w:rsid w:val="00FF56A5"/>
    <w:rPr>
      <w:rFonts w:ascii="Arial" w:hAnsi="Arial"/>
      <w:sz w:val="22"/>
      <w:lang w:val="en-GB" w:eastAsia="en-US"/>
    </w:rPr>
  </w:style>
  <w:style w:type="paragraph" w:styleId="ListParagraph">
    <w:name w:val="List Paragraph"/>
    <w:basedOn w:val="Normal"/>
    <w:link w:val="ListParagraphChar"/>
    <w:uiPriority w:val="34"/>
    <w:qFormat/>
    <w:rsid w:val="00FF56A5"/>
    <w:pPr>
      <w:ind w:left="720"/>
    </w:pPr>
  </w:style>
  <w:style w:type="table" w:styleId="TableGrid">
    <w:name w:val="Table Grid"/>
    <w:basedOn w:val="TableNormal"/>
    <w:uiPriority w:val="59"/>
    <w:rsid w:val="00196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C66A3"/>
    <w:rPr>
      <w:sz w:val="16"/>
      <w:szCs w:val="16"/>
    </w:rPr>
  </w:style>
  <w:style w:type="paragraph" w:styleId="CommentSubject">
    <w:name w:val="annotation subject"/>
    <w:basedOn w:val="CommentText"/>
    <w:next w:val="CommentText"/>
    <w:link w:val="CommentSubjectChar"/>
    <w:uiPriority w:val="99"/>
    <w:semiHidden/>
    <w:unhideWhenUsed/>
    <w:rsid w:val="00BC66A3"/>
    <w:rPr>
      <w:rFonts w:ascii="Arial" w:hAnsi="Arial"/>
      <w:b/>
      <w:bCs/>
    </w:rPr>
  </w:style>
  <w:style w:type="character" w:customStyle="1" w:styleId="CommentTextChar">
    <w:name w:val="Comment Text Char"/>
    <w:link w:val="CommentText"/>
    <w:semiHidden/>
    <w:rsid w:val="00BC66A3"/>
    <w:rPr>
      <w:lang w:val="en-GB"/>
    </w:rPr>
  </w:style>
  <w:style w:type="character" w:customStyle="1" w:styleId="CommentSubjectChar">
    <w:name w:val="Comment Subject Char"/>
    <w:link w:val="CommentSubject"/>
    <w:uiPriority w:val="99"/>
    <w:semiHidden/>
    <w:rsid w:val="00BC66A3"/>
    <w:rPr>
      <w:rFonts w:ascii="Arial" w:hAnsi="Arial"/>
      <w:b/>
      <w:bCs/>
      <w:lang w:val="en-GB"/>
    </w:rPr>
  </w:style>
  <w:style w:type="paragraph" w:styleId="BalloonText">
    <w:name w:val="Balloon Text"/>
    <w:basedOn w:val="Normal"/>
    <w:link w:val="BalloonTextChar"/>
    <w:uiPriority w:val="99"/>
    <w:semiHidden/>
    <w:unhideWhenUsed/>
    <w:rsid w:val="00BC66A3"/>
    <w:rPr>
      <w:rFonts w:ascii="Tahoma" w:hAnsi="Tahoma"/>
      <w:sz w:val="16"/>
      <w:szCs w:val="16"/>
      <w:lang w:eastAsia="x-none"/>
    </w:rPr>
  </w:style>
  <w:style w:type="character" w:customStyle="1" w:styleId="BalloonTextChar">
    <w:name w:val="Balloon Text Char"/>
    <w:link w:val="BalloonText"/>
    <w:uiPriority w:val="99"/>
    <w:semiHidden/>
    <w:rsid w:val="00BC66A3"/>
    <w:rPr>
      <w:rFonts w:ascii="Tahoma" w:hAnsi="Tahoma" w:cs="Tahoma"/>
      <w:sz w:val="16"/>
      <w:szCs w:val="16"/>
      <w:lang w:val="en-GB"/>
    </w:rPr>
  </w:style>
  <w:style w:type="character" w:customStyle="1" w:styleId="Heading2Char">
    <w:name w:val="Heading 2 Char"/>
    <w:aliases w:val="Major Char"/>
    <w:link w:val="Heading2"/>
    <w:rsid w:val="00650C34"/>
    <w:rPr>
      <w:sz w:val="64"/>
      <w:lang w:val="en-GB" w:eastAsia="en-US"/>
    </w:rPr>
  </w:style>
  <w:style w:type="character" w:customStyle="1" w:styleId="Heading1Char">
    <w:name w:val="Heading 1 Char"/>
    <w:aliases w:val="Section Char"/>
    <w:link w:val="Heading1"/>
    <w:rsid w:val="007A2997"/>
    <w:rPr>
      <w:sz w:val="88"/>
      <w:lang w:val="en-GB" w:eastAsia="en-US"/>
    </w:rPr>
  </w:style>
  <w:style w:type="character" w:customStyle="1" w:styleId="ListParagraphChar">
    <w:name w:val="List Paragraph Char"/>
    <w:link w:val="ListParagraph"/>
    <w:uiPriority w:val="34"/>
    <w:locked/>
    <w:rsid w:val="00022137"/>
    <w:rPr>
      <w:rFonts w:ascii="Arial" w:hAnsi="Arial"/>
      <w:sz w:val="22"/>
      <w:lang w:val="en-GB" w:eastAsia="en-US"/>
    </w:rPr>
  </w:style>
  <w:style w:type="paragraph" w:styleId="Caption">
    <w:name w:val="caption"/>
    <w:basedOn w:val="Normal"/>
    <w:next w:val="Normal"/>
    <w:uiPriority w:val="35"/>
    <w:unhideWhenUsed/>
    <w:qFormat/>
    <w:rsid w:val="008F40D4"/>
    <w:rPr>
      <w:b/>
      <w:bCs/>
      <w:sz w:val="20"/>
    </w:rPr>
  </w:style>
  <w:style w:type="paragraph" w:styleId="Revision">
    <w:name w:val="Revision"/>
    <w:hidden/>
    <w:uiPriority w:val="99"/>
    <w:semiHidden/>
    <w:rsid w:val="00123EFE"/>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82449">
      <w:bodyDiv w:val="1"/>
      <w:marLeft w:val="0"/>
      <w:marRight w:val="0"/>
      <w:marTop w:val="0"/>
      <w:marBottom w:val="0"/>
      <w:divBdr>
        <w:top w:val="none" w:sz="0" w:space="0" w:color="auto"/>
        <w:left w:val="none" w:sz="0" w:space="0" w:color="auto"/>
        <w:bottom w:val="none" w:sz="0" w:space="0" w:color="auto"/>
        <w:right w:val="none" w:sz="0" w:space="0" w:color="auto"/>
      </w:divBdr>
    </w:div>
    <w:div w:id="103111777">
      <w:bodyDiv w:val="1"/>
      <w:marLeft w:val="0"/>
      <w:marRight w:val="0"/>
      <w:marTop w:val="0"/>
      <w:marBottom w:val="0"/>
      <w:divBdr>
        <w:top w:val="none" w:sz="0" w:space="0" w:color="auto"/>
        <w:left w:val="none" w:sz="0" w:space="0" w:color="auto"/>
        <w:bottom w:val="none" w:sz="0" w:space="0" w:color="auto"/>
        <w:right w:val="none" w:sz="0" w:space="0" w:color="auto"/>
      </w:divBdr>
    </w:div>
    <w:div w:id="131093629">
      <w:bodyDiv w:val="1"/>
      <w:marLeft w:val="0"/>
      <w:marRight w:val="0"/>
      <w:marTop w:val="0"/>
      <w:marBottom w:val="0"/>
      <w:divBdr>
        <w:top w:val="none" w:sz="0" w:space="0" w:color="auto"/>
        <w:left w:val="none" w:sz="0" w:space="0" w:color="auto"/>
        <w:bottom w:val="none" w:sz="0" w:space="0" w:color="auto"/>
        <w:right w:val="none" w:sz="0" w:space="0" w:color="auto"/>
      </w:divBdr>
    </w:div>
    <w:div w:id="196509562">
      <w:bodyDiv w:val="1"/>
      <w:marLeft w:val="0"/>
      <w:marRight w:val="0"/>
      <w:marTop w:val="0"/>
      <w:marBottom w:val="0"/>
      <w:divBdr>
        <w:top w:val="none" w:sz="0" w:space="0" w:color="auto"/>
        <w:left w:val="none" w:sz="0" w:space="0" w:color="auto"/>
        <w:bottom w:val="none" w:sz="0" w:space="0" w:color="auto"/>
        <w:right w:val="none" w:sz="0" w:space="0" w:color="auto"/>
      </w:divBdr>
    </w:div>
    <w:div w:id="254048803">
      <w:bodyDiv w:val="1"/>
      <w:marLeft w:val="0"/>
      <w:marRight w:val="0"/>
      <w:marTop w:val="0"/>
      <w:marBottom w:val="0"/>
      <w:divBdr>
        <w:top w:val="none" w:sz="0" w:space="0" w:color="auto"/>
        <w:left w:val="none" w:sz="0" w:space="0" w:color="auto"/>
        <w:bottom w:val="none" w:sz="0" w:space="0" w:color="auto"/>
        <w:right w:val="none" w:sz="0" w:space="0" w:color="auto"/>
      </w:divBdr>
    </w:div>
    <w:div w:id="499737057">
      <w:bodyDiv w:val="1"/>
      <w:marLeft w:val="0"/>
      <w:marRight w:val="0"/>
      <w:marTop w:val="0"/>
      <w:marBottom w:val="0"/>
      <w:divBdr>
        <w:top w:val="none" w:sz="0" w:space="0" w:color="auto"/>
        <w:left w:val="none" w:sz="0" w:space="0" w:color="auto"/>
        <w:bottom w:val="none" w:sz="0" w:space="0" w:color="auto"/>
        <w:right w:val="none" w:sz="0" w:space="0" w:color="auto"/>
      </w:divBdr>
    </w:div>
    <w:div w:id="557862568">
      <w:bodyDiv w:val="1"/>
      <w:marLeft w:val="0"/>
      <w:marRight w:val="0"/>
      <w:marTop w:val="0"/>
      <w:marBottom w:val="0"/>
      <w:divBdr>
        <w:top w:val="none" w:sz="0" w:space="0" w:color="auto"/>
        <w:left w:val="none" w:sz="0" w:space="0" w:color="auto"/>
        <w:bottom w:val="none" w:sz="0" w:space="0" w:color="auto"/>
        <w:right w:val="none" w:sz="0" w:space="0" w:color="auto"/>
      </w:divBdr>
    </w:div>
    <w:div w:id="610667569">
      <w:bodyDiv w:val="1"/>
      <w:marLeft w:val="0"/>
      <w:marRight w:val="0"/>
      <w:marTop w:val="0"/>
      <w:marBottom w:val="0"/>
      <w:divBdr>
        <w:top w:val="none" w:sz="0" w:space="0" w:color="auto"/>
        <w:left w:val="none" w:sz="0" w:space="0" w:color="auto"/>
        <w:bottom w:val="none" w:sz="0" w:space="0" w:color="auto"/>
        <w:right w:val="none" w:sz="0" w:space="0" w:color="auto"/>
      </w:divBdr>
    </w:div>
    <w:div w:id="626934777">
      <w:bodyDiv w:val="1"/>
      <w:marLeft w:val="0"/>
      <w:marRight w:val="0"/>
      <w:marTop w:val="0"/>
      <w:marBottom w:val="0"/>
      <w:divBdr>
        <w:top w:val="none" w:sz="0" w:space="0" w:color="auto"/>
        <w:left w:val="none" w:sz="0" w:space="0" w:color="auto"/>
        <w:bottom w:val="none" w:sz="0" w:space="0" w:color="auto"/>
        <w:right w:val="none" w:sz="0" w:space="0" w:color="auto"/>
      </w:divBdr>
    </w:div>
    <w:div w:id="657614104">
      <w:bodyDiv w:val="1"/>
      <w:marLeft w:val="0"/>
      <w:marRight w:val="0"/>
      <w:marTop w:val="0"/>
      <w:marBottom w:val="0"/>
      <w:divBdr>
        <w:top w:val="none" w:sz="0" w:space="0" w:color="auto"/>
        <w:left w:val="none" w:sz="0" w:space="0" w:color="auto"/>
        <w:bottom w:val="none" w:sz="0" w:space="0" w:color="auto"/>
        <w:right w:val="none" w:sz="0" w:space="0" w:color="auto"/>
      </w:divBdr>
    </w:div>
    <w:div w:id="702361936">
      <w:bodyDiv w:val="1"/>
      <w:marLeft w:val="0"/>
      <w:marRight w:val="0"/>
      <w:marTop w:val="0"/>
      <w:marBottom w:val="0"/>
      <w:divBdr>
        <w:top w:val="none" w:sz="0" w:space="0" w:color="auto"/>
        <w:left w:val="none" w:sz="0" w:space="0" w:color="auto"/>
        <w:bottom w:val="none" w:sz="0" w:space="0" w:color="auto"/>
        <w:right w:val="none" w:sz="0" w:space="0" w:color="auto"/>
      </w:divBdr>
    </w:div>
    <w:div w:id="820193242">
      <w:bodyDiv w:val="1"/>
      <w:marLeft w:val="0"/>
      <w:marRight w:val="0"/>
      <w:marTop w:val="0"/>
      <w:marBottom w:val="0"/>
      <w:divBdr>
        <w:top w:val="none" w:sz="0" w:space="0" w:color="auto"/>
        <w:left w:val="none" w:sz="0" w:space="0" w:color="auto"/>
        <w:bottom w:val="none" w:sz="0" w:space="0" w:color="auto"/>
        <w:right w:val="none" w:sz="0" w:space="0" w:color="auto"/>
      </w:divBdr>
    </w:div>
    <w:div w:id="960917116">
      <w:bodyDiv w:val="1"/>
      <w:marLeft w:val="0"/>
      <w:marRight w:val="0"/>
      <w:marTop w:val="0"/>
      <w:marBottom w:val="0"/>
      <w:divBdr>
        <w:top w:val="none" w:sz="0" w:space="0" w:color="auto"/>
        <w:left w:val="none" w:sz="0" w:space="0" w:color="auto"/>
        <w:bottom w:val="none" w:sz="0" w:space="0" w:color="auto"/>
        <w:right w:val="none" w:sz="0" w:space="0" w:color="auto"/>
      </w:divBdr>
    </w:div>
    <w:div w:id="1031107834">
      <w:bodyDiv w:val="1"/>
      <w:marLeft w:val="0"/>
      <w:marRight w:val="0"/>
      <w:marTop w:val="0"/>
      <w:marBottom w:val="0"/>
      <w:divBdr>
        <w:top w:val="none" w:sz="0" w:space="0" w:color="auto"/>
        <w:left w:val="none" w:sz="0" w:space="0" w:color="auto"/>
        <w:bottom w:val="none" w:sz="0" w:space="0" w:color="auto"/>
        <w:right w:val="none" w:sz="0" w:space="0" w:color="auto"/>
      </w:divBdr>
    </w:div>
    <w:div w:id="1115365386">
      <w:bodyDiv w:val="1"/>
      <w:marLeft w:val="0"/>
      <w:marRight w:val="0"/>
      <w:marTop w:val="0"/>
      <w:marBottom w:val="0"/>
      <w:divBdr>
        <w:top w:val="none" w:sz="0" w:space="0" w:color="auto"/>
        <w:left w:val="none" w:sz="0" w:space="0" w:color="auto"/>
        <w:bottom w:val="none" w:sz="0" w:space="0" w:color="auto"/>
        <w:right w:val="none" w:sz="0" w:space="0" w:color="auto"/>
      </w:divBdr>
    </w:div>
    <w:div w:id="1120105262">
      <w:bodyDiv w:val="1"/>
      <w:marLeft w:val="0"/>
      <w:marRight w:val="0"/>
      <w:marTop w:val="0"/>
      <w:marBottom w:val="0"/>
      <w:divBdr>
        <w:top w:val="none" w:sz="0" w:space="0" w:color="auto"/>
        <w:left w:val="none" w:sz="0" w:space="0" w:color="auto"/>
        <w:bottom w:val="none" w:sz="0" w:space="0" w:color="auto"/>
        <w:right w:val="none" w:sz="0" w:space="0" w:color="auto"/>
      </w:divBdr>
    </w:div>
    <w:div w:id="1151602999">
      <w:bodyDiv w:val="1"/>
      <w:marLeft w:val="0"/>
      <w:marRight w:val="0"/>
      <w:marTop w:val="0"/>
      <w:marBottom w:val="0"/>
      <w:divBdr>
        <w:top w:val="none" w:sz="0" w:space="0" w:color="auto"/>
        <w:left w:val="none" w:sz="0" w:space="0" w:color="auto"/>
        <w:bottom w:val="none" w:sz="0" w:space="0" w:color="auto"/>
        <w:right w:val="none" w:sz="0" w:space="0" w:color="auto"/>
      </w:divBdr>
    </w:div>
    <w:div w:id="1163282946">
      <w:bodyDiv w:val="1"/>
      <w:marLeft w:val="0"/>
      <w:marRight w:val="0"/>
      <w:marTop w:val="0"/>
      <w:marBottom w:val="0"/>
      <w:divBdr>
        <w:top w:val="none" w:sz="0" w:space="0" w:color="auto"/>
        <w:left w:val="none" w:sz="0" w:space="0" w:color="auto"/>
        <w:bottom w:val="none" w:sz="0" w:space="0" w:color="auto"/>
        <w:right w:val="none" w:sz="0" w:space="0" w:color="auto"/>
      </w:divBdr>
    </w:div>
    <w:div w:id="1244531297">
      <w:bodyDiv w:val="1"/>
      <w:marLeft w:val="0"/>
      <w:marRight w:val="0"/>
      <w:marTop w:val="0"/>
      <w:marBottom w:val="0"/>
      <w:divBdr>
        <w:top w:val="none" w:sz="0" w:space="0" w:color="auto"/>
        <w:left w:val="none" w:sz="0" w:space="0" w:color="auto"/>
        <w:bottom w:val="none" w:sz="0" w:space="0" w:color="auto"/>
        <w:right w:val="none" w:sz="0" w:space="0" w:color="auto"/>
      </w:divBdr>
    </w:div>
    <w:div w:id="1451052124">
      <w:bodyDiv w:val="1"/>
      <w:marLeft w:val="0"/>
      <w:marRight w:val="0"/>
      <w:marTop w:val="0"/>
      <w:marBottom w:val="0"/>
      <w:divBdr>
        <w:top w:val="none" w:sz="0" w:space="0" w:color="auto"/>
        <w:left w:val="none" w:sz="0" w:space="0" w:color="auto"/>
        <w:bottom w:val="none" w:sz="0" w:space="0" w:color="auto"/>
        <w:right w:val="none" w:sz="0" w:space="0" w:color="auto"/>
      </w:divBdr>
    </w:div>
    <w:div w:id="1462457268">
      <w:bodyDiv w:val="1"/>
      <w:marLeft w:val="0"/>
      <w:marRight w:val="0"/>
      <w:marTop w:val="0"/>
      <w:marBottom w:val="0"/>
      <w:divBdr>
        <w:top w:val="none" w:sz="0" w:space="0" w:color="auto"/>
        <w:left w:val="none" w:sz="0" w:space="0" w:color="auto"/>
        <w:bottom w:val="none" w:sz="0" w:space="0" w:color="auto"/>
        <w:right w:val="none" w:sz="0" w:space="0" w:color="auto"/>
      </w:divBdr>
    </w:div>
    <w:div w:id="1563171167">
      <w:bodyDiv w:val="1"/>
      <w:marLeft w:val="0"/>
      <w:marRight w:val="0"/>
      <w:marTop w:val="0"/>
      <w:marBottom w:val="0"/>
      <w:divBdr>
        <w:top w:val="none" w:sz="0" w:space="0" w:color="auto"/>
        <w:left w:val="none" w:sz="0" w:space="0" w:color="auto"/>
        <w:bottom w:val="none" w:sz="0" w:space="0" w:color="auto"/>
        <w:right w:val="none" w:sz="0" w:space="0" w:color="auto"/>
      </w:divBdr>
    </w:div>
    <w:div w:id="1566139461">
      <w:bodyDiv w:val="1"/>
      <w:marLeft w:val="0"/>
      <w:marRight w:val="0"/>
      <w:marTop w:val="0"/>
      <w:marBottom w:val="0"/>
      <w:divBdr>
        <w:top w:val="none" w:sz="0" w:space="0" w:color="auto"/>
        <w:left w:val="none" w:sz="0" w:space="0" w:color="auto"/>
        <w:bottom w:val="none" w:sz="0" w:space="0" w:color="auto"/>
        <w:right w:val="none" w:sz="0" w:space="0" w:color="auto"/>
      </w:divBdr>
    </w:div>
    <w:div w:id="1630361855">
      <w:bodyDiv w:val="1"/>
      <w:marLeft w:val="0"/>
      <w:marRight w:val="0"/>
      <w:marTop w:val="0"/>
      <w:marBottom w:val="0"/>
      <w:divBdr>
        <w:top w:val="none" w:sz="0" w:space="0" w:color="auto"/>
        <w:left w:val="none" w:sz="0" w:space="0" w:color="auto"/>
        <w:bottom w:val="none" w:sz="0" w:space="0" w:color="auto"/>
        <w:right w:val="none" w:sz="0" w:space="0" w:color="auto"/>
      </w:divBdr>
    </w:div>
    <w:div w:id="1713069245">
      <w:bodyDiv w:val="1"/>
      <w:marLeft w:val="0"/>
      <w:marRight w:val="0"/>
      <w:marTop w:val="0"/>
      <w:marBottom w:val="0"/>
      <w:divBdr>
        <w:top w:val="none" w:sz="0" w:space="0" w:color="auto"/>
        <w:left w:val="none" w:sz="0" w:space="0" w:color="auto"/>
        <w:bottom w:val="none" w:sz="0" w:space="0" w:color="auto"/>
        <w:right w:val="none" w:sz="0" w:space="0" w:color="auto"/>
      </w:divBdr>
    </w:div>
    <w:div w:id="1714036628">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917982412">
      <w:bodyDiv w:val="1"/>
      <w:marLeft w:val="0"/>
      <w:marRight w:val="0"/>
      <w:marTop w:val="0"/>
      <w:marBottom w:val="0"/>
      <w:divBdr>
        <w:top w:val="none" w:sz="0" w:space="0" w:color="auto"/>
        <w:left w:val="none" w:sz="0" w:space="0" w:color="auto"/>
        <w:bottom w:val="none" w:sz="0" w:space="0" w:color="auto"/>
        <w:right w:val="none" w:sz="0" w:space="0" w:color="auto"/>
      </w:divBdr>
    </w:div>
    <w:div w:id="1928463927">
      <w:bodyDiv w:val="1"/>
      <w:marLeft w:val="0"/>
      <w:marRight w:val="0"/>
      <w:marTop w:val="0"/>
      <w:marBottom w:val="0"/>
      <w:divBdr>
        <w:top w:val="none" w:sz="0" w:space="0" w:color="auto"/>
        <w:left w:val="none" w:sz="0" w:space="0" w:color="auto"/>
        <w:bottom w:val="none" w:sz="0" w:space="0" w:color="auto"/>
        <w:right w:val="none" w:sz="0" w:space="0" w:color="auto"/>
      </w:divBdr>
    </w:div>
    <w:div w:id="2058777886">
      <w:bodyDiv w:val="1"/>
      <w:marLeft w:val="0"/>
      <w:marRight w:val="0"/>
      <w:marTop w:val="0"/>
      <w:marBottom w:val="0"/>
      <w:divBdr>
        <w:top w:val="none" w:sz="0" w:space="0" w:color="auto"/>
        <w:left w:val="none" w:sz="0" w:space="0" w:color="auto"/>
        <w:bottom w:val="none" w:sz="0" w:space="0" w:color="auto"/>
        <w:right w:val="none" w:sz="0" w:space="0" w:color="auto"/>
      </w:divBdr>
    </w:div>
    <w:div w:id="2082558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emf"/><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emf"/><Relationship Id="rId75" Type="http://schemas.openxmlformats.org/officeDocument/2006/relationships/image" Target="media/image68.png"/><Relationship Id="rId91" Type="http://schemas.openxmlformats.org/officeDocument/2006/relationships/image" Target="media/image84.emf"/><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3802-CF69-480B-BAF3-AF14FB5D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13699</Words>
  <Characters>78089</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City Power Tariff Plan</vt:lpstr>
    </vt:vector>
  </TitlesOfParts>
  <Company/>
  <LinksUpToDate>false</LinksUpToDate>
  <CharactersWithSpaces>91605</CharactersWithSpaces>
  <SharedDoc>false</SharedDoc>
  <HLinks>
    <vt:vector size="270" baseType="variant">
      <vt:variant>
        <vt:i4>2031665</vt:i4>
      </vt:variant>
      <vt:variant>
        <vt:i4>266</vt:i4>
      </vt:variant>
      <vt:variant>
        <vt:i4>0</vt:i4>
      </vt:variant>
      <vt:variant>
        <vt:i4>5</vt:i4>
      </vt:variant>
      <vt:variant>
        <vt:lpwstr/>
      </vt:variant>
      <vt:variant>
        <vt:lpwstr>_Toc98319524</vt:lpwstr>
      </vt:variant>
      <vt:variant>
        <vt:i4>1572913</vt:i4>
      </vt:variant>
      <vt:variant>
        <vt:i4>260</vt:i4>
      </vt:variant>
      <vt:variant>
        <vt:i4>0</vt:i4>
      </vt:variant>
      <vt:variant>
        <vt:i4>5</vt:i4>
      </vt:variant>
      <vt:variant>
        <vt:lpwstr/>
      </vt:variant>
      <vt:variant>
        <vt:lpwstr>_Toc98319523</vt:lpwstr>
      </vt:variant>
      <vt:variant>
        <vt:i4>1638449</vt:i4>
      </vt:variant>
      <vt:variant>
        <vt:i4>254</vt:i4>
      </vt:variant>
      <vt:variant>
        <vt:i4>0</vt:i4>
      </vt:variant>
      <vt:variant>
        <vt:i4>5</vt:i4>
      </vt:variant>
      <vt:variant>
        <vt:lpwstr/>
      </vt:variant>
      <vt:variant>
        <vt:lpwstr>_Toc98319522</vt:lpwstr>
      </vt:variant>
      <vt:variant>
        <vt:i4>1703985</vt:i4>
      </vt:variant>
      <vt:variant>
        <vt:i4>248</vt:i4>
      </vt:variant>
      <vt:variant>
        <vt:i4>0</vt:i4>
      </vt:variant>
      <vt:variant>
        <vt:i4>5</vt:i4>
      </vt:variant>
      <vt:variant>
        <vt:lpwstr/>
      </vt:variant>
      <vt:variant>
        <vt:lpwstr>_Toc98319521</vt:lpwstr>
      </vt:variant>
      <vt:variant>
        <vt:i4>1769521</vt:i4>
      </vt:variant>
      <vt:variant>
        <vt:i4>242</vt:i4>
      </vt:variant>
      <vt:variant>
        <vt:i4>0</vt:i4>
      </vt:variant>
      <vt:variant>
        <vt:i4>5</vt:i4>
      </vt:variant>
      <vt:variant>
        <vt:lpwstr/>
      </vt:variant>
      <vt:variant>
        <vt:lpwstr>_Toc98319520</vt:lpwstr>
      </vt:variant>
      <vt:variant>
        <vt:i4>1179698</vt:i4>
      </vt:variant>
      <vt:variant>
        <vt:i4>236</vt:i4>
      </vt:variant>
      <vt:variant>
        <vt:i4>0</vt:i4>
      </vt:variant>
      <vt:variant>
        <vt:i4>5</vt:i4>
      </vt:variant>
      <vt:variant>
        <vt:lpwstr/>
      </vt:variant>
      <vt:variant>
        <vt:lpwstr>_Toc98319519</vt:lpwstr>
      </vt:variant>
      <vt:variant>
        <vt:i4>1245234</vt:i4>
      </vt:variant>
      <vt:variant>
        <vt:i4>230</vt:i4>
      </vt:variant>
      <vt:variant>
        <vt:i4>0</vt:i4>
      </vt:variant>
      <vt:variant>
        <vt:i4>5</vt:i4>
      </vt:variant>
      <vt:variant>
        <vt:lpwstr/>
      </vt:variant>
      <vt:variant>
        <vt:lpwstr>_Toc98319518</vt:lpwstr>
      </vt:variant>
      <vt:variant>
        <vt:i4>1835058</vt:i4>
      </vt:variant>
      <vt:variant>
        <vt:i4>224</vt:i4>
      </vt:variant>
      <vt:variant>
        <vt:i4>0</vt:i4>
      </vt:variant>
      <vt:variant>
        <vt:i4>5</vt:i4>
      </vt:variant>
      <vt:variant>
        <vt:lpwstr/>
      </vt:variant>
      <vt:variant>
        <vt:lpwstr>_Toc98319517</vt:lpwstr>
      </vt:variant>
      <vt:variant>
        <vt:i4>1900594</vt:i4>
      </vt:variant>
      <vt:variant>
        <vt:i4>218</vt:i4>
      </vt:variant>
      <vt:variant>
        <vt:i4>0</vt:i4>
      </vt:variant>
      <vt:variant>
        <vt:i4>5</vt:i4>
      </vt:variant>
      <vt:variant>
        <vt:lpwstr/>
      </vt:variant>
      <vt:variant>
        <vt:lpwstr>_Toc98319516</vt:lpwstr>
      </vt:variant>
      <vt:variant>
        <vt:i4>1966130</vt:i4>
      </vt:variant>
      <vt:variant>
        <vt:i4>212</vt:i4>
      </vt:variant>
      <vt:variant>
        <vt:i4>0</vt:i4>
      </vt:variant>
      <vt:variant>
        <vt:i4>5</vt:i4>
      </vt:variant>
      <vt:variant>
        <vt:lpwstr/>
      </vt:variant>
      <vt:variant>
        <vt:lpwstr>_Toc98319515</vt:lpwstr>
      </vt:variant>
      <vt:variant>
        <vt:i4>2031666</vt:i4>
      </vt:variant>
      <vt:variant>
        <vt:i4>206</vt:i4>
      </vt:variant>
      <vt:variant>
        <vt:i4>0</vt:i4>
      </vt:variant>
      <vt:variant>
        <vt:i4>5</vt:i4>
      </vt:variant>
      <vt:variant>
        <vt:lpwstr/>
      </vt:variant>
      <vt:variant>
        <vt:lpwstr>_Toc98319514</vt:lpwstr>
      </vt:variant>
      <vt:variant>
        <vt:i4>1572914</vt:i4>
      </vt:variant>
      <vt:variant>
        <vt:i4>200</vt:i4>
      </vt:variant>
      <vt:variant>
        <vt:i4>0</vt:i4>
      </vt:variant>
      <vt:variant>
        <vt:i4>5</vt:i4>
      </vt:variant>
      <vt:variant>
        <vt:lpwstr/>
      </vt:variant>
      <vt:variant>
        <vt:lpwstr>_Toc98319513</vt:lpwstr>
      </vt:variant>
      <vt:variant>
        <vt:i4>1638450</vt:i4>
      </vt:variant>
      <vt:variant>
        <vt:i4>194</vt:i4>
      </vt:variant>
      <vt:variant>
        <vt:i4>0</vt:i4>
      </vt:variant>
      <vt:variant>
        <vt:i4>5</vt:i4>
      </vt:variant>
      <vt:variant>
        <vt:lpwstr/>
      </vt:variant>
      <vt:variant>
        <vt:lpwstr>_Toc98319512</vt:lpwstr>
      </vt:variant>
      <vt:variant>
        <vt:i4>1703986</vt:i4>
      </vt:variant>
      <vt:variant>
        <vt:i4>188</vt:i4>
      </vt:variant>
      <vt:variant>
        <vt:i4>0</vt:i4>
      </vt:variant>
      <vt:variant>
        <vt:i4>5</vt:i4>
      </vt:variant>
      <vt:variant>
        <vt:lpwstr/>
      </vt:variant>
      <vt:variant>
        <vt:lpwstr>_Toc98319511</vt:lpwstr>
      </vt:variant>
      <vt:variant>
        <vt:i4>1769522</vt:i4>
      </vt:variant>
      <vt:variant>
        <vt:i4>182</vt:i4>
      </vt:variant>
      <vt:variant>
        <vt:i4>0</vt:i4>
      </vt:variant>
      <vt:variant>
        <vt:i4>5</vt:i4>
      </vt:variant>
      <vt:variant>
        <vt:lpwstr/>
      </vt:variant>
      <vt:variant>
        <vt:lpwstr>_Toc98319510</vt:lpwstr>
      </vt:variant>
      <vt:variant>
        <vt:i4>1179699</vt:i4>
      </vt:variant>
      <vt:variant>
        <vt:i4>176</vt:i4>
      </vt:variant>
      <vt:variant>
        <vt:i4>0</vt:i4>
      </vt:variant>
      <vt:variant>
        <vt:i4>5</vt:i4>
      </vt:variant>
      <vt:variant>
        <vt:lpwstr/>
      </vt:variant>
      <vt:variant>
        <vt:lpwstr>_Toc98319509</vt:lpwstr>
      </vt:variant>
      <vt:variant>
        <vt:i4>1245235</vt:i4>
      </vt:variant>
      <vt:variant>
        <vt:i4>170</vt:i4>
      </vt:variant>
      <vt:variant>
        <vt:i4>0</vt:i4>
      </vt:variant>
      <vt:variant>
        <vt:i4>5</vt:i4>
      </vt:variant>
      <vt:variant>
        <vt:lpwstr/>
      </vt:variant>
      <vt:variant>
        <vt:lpwstr>_Toc98319508</vt:lpwstr>
      </vt:variant>
      <vt:variant>
        <vt:i4>1835059</vt:i4>
      </vt:variant>
      <vt:variant>
        <vt:i4>164</vt:i4>
      </vt:variant>
      <vt:variant>
        <vt:i4>0</vt:i4>
      </vt:variant>
      <vt:variant>
        <vt:i4>5</vt:i4>
      </vt:variant>
      <vt:variant>
        <vt:lpwstr/>
      </vt:variant>
      <vt:variant>
        <vt:lpwstr>_Toc98319507</vt:lpwstr>
      </vt:variant>
      <vt:variant>
        <vt:i4>1900595</vt:i4>
      </vt:variant>
      <vt:variant>
        <vt:i4>158</vt:i4>
      </vt:variant>
      <vt:variant>
        <vt:i4>0</vt:i4>
      </vt:variant>
      <vt:variant>
        <vt:i4>5</vt:i4>
      </vt:variant>
      <vt:variant>
        <vt:lpwstr/>
      </vt:variant>
      <vt:variant>
        <vt:lpwstr>_Toc98319506</vt:lpwstr>
      </vt:variant>
      <vt:variant>
        <vt:i4>1966131</vt:i4>
      </vt:variant>
      <vt:variant>
        <vt:i4>152</vt:i4>
      </vt:variant>
      <vt:variant>
        <vt:i4>0</vt:i4>
      </vt:variant>
      <vt:variant>
        <vt:i4>5</vt:i4>
      </vt:variant>
      <vt:variant>
        <vt:lpwstr/>
      </vt:variant>
      <vt:variant>
        <vt:lpwstr>_Toc98319505</vt:lpwstr>
      </vt:variant>
      <vt:variant>
        <vt:i4>2031667</vt:i4>
      </vt:variant>
      <vt:variant>
        <vt:i4>146</vt:i4>
      </vt:variant>
      <vt:variant>
        <vt:i4>0</vt:i4>
      </vt:variant>
      <vt:variant>
        <vt:i4>5</vt:i4>
      </vt:variant>
      <vt:variant>
        <vt:lpwstr/>
      </vt:variant>
      <vt:variant>
        <vt:lpwstr>_Toc98319504</vt:lpwstr>
      </vt:variant>
      <vt:variant>
        <vt:i4>1572915</vt:i4>
      </vt:variant>
      <vt:variant>
        <vt:i4>140</vt:i4>
      </vt:variant>
      <vt:variant>
        <vt:i4>0</vt:i4>
      </vt:variant>
      <vt:variant>
        <vt:i4>5</vt:i4>
      </vt:variant>
      <vt:variant>
        <vt:lpwstr/>
      </vt:variant>
      <vt:variant>
        <vt:lpwstr>_Toc98319503</vt:lpwstr>
      </vt:variant>
      <vt:variant>
        <vt:i4>1638451</vt:i4>
      </vt:variant>
      <vt:variant>
        <vt:i4>134</vt:i4>
      </vt:variant>
      <vt:variant>
        <vt:i4>0</vt:i4>
      </vt:variant>
      <vt:variant>
        <vt:i4>5</vt:i4>
      </vt:variant>
      <vt:variant>
        <vt:lpwstr/>
      </vt:variant>
      <vt:variant>
        <vt:lpwstr>_Toc98319502</vt:lpwstr>
      </vt:variant>
      <vt:variant>
        <vt:i4>1703987</vt:i4>
      </vt:variant>
      <vt:variant>
        <vt:i4>128</vt:i4>
      </vt:variant>
      <vt:variant>
        <vt:i4>0</vt:i4>
      </vt:variant>
      <vt:variant>
        <vt:i4>5</vt:i4>
      </vt:variant>
      <vt:variant>
        <vt:lpwstr/>
      </vt:variant>
      <vt:variant>
        <vt:lpwstr>_Toc98319501</vt:lpwstr>
      </vt:variant>
      <vt:variant>
        <vt:i4>1769523</vt:i4>
      </vt:variant>
      <vt:variant>
        <vt:i4>122</vt:i4>
      </vt:variant>
      <vt:variant>
        <vt:i4>0</vt:i4>
      </vt:variant>
      <vt:variant>
        <vt:i4>5</vt:i4>
      </vt:variant>
      <vt:variant>
        <vt:lpwstr/>
      </vt:variant>
      <vt:variant>
        <vt:lpwstr>_Toc98319500</vt:lpwstr>
      </vt:variant>
      <vt:variant>
        <vt:i4>1245242</vt:i4>
      </vt:variant>
      <vt:variant>
        <vt:i4>116</vt:i4>
      </vt:variant>
      <vt:variant>
        <vt:i4>0</vt:i4>
      </vt:variant>
      <vt:variant>
        <vt:i4>5</vt:i4>
      </vt:variant>
      <vt:variant>
        <vt:lpwstr/>
      </vt:variant>
      <vt:variant>
        <vt:lpwstr>_Toc98319499</vt:lpwstr>
      </vt:variant>
      <vt:variant>
        <vt:i4>1179706</vt:i4>
      </vt:variant>
      <vt:variant>
        <vt:i4>110</vt:i4>
      </vt:variant>
      <vt:variant>
        <vt:i4>0</vt:i4>
      </vt:variant>
      <vt:variant>
        <vt:i4>5</vt:i4>
      </vt:variant>
      <vt:variant>
        <vt:lpwstr/>
      </vt:variant>
      <vt:variant>
        <vt:lpwstr>_Toc98319498</vt:lpwstr>
      </vt:variant>
      <vt:variant>
        <vt:i4>1900602</vt:i4>
      </vt:variant>
      <vt:variant>
        <vt:i4>104</vt:i4>
      </vt:variant>
      <vt:variant>
        <vt:i4>0</vt:i4>
      </vt:variant>
      <vt:variant>
        <vt:i4>5</vt:i4>
      </vt:variant>
      <vt:variant>
        <vt:lpwstr/>
      </vt:variant>
      <vt:variant>
        <vt:lpwstr>_Toc98319497</vt:lpwstr>
      </vt:variant>
      <vt:variant>
        <vt:i4>1835066</vt:i4>
      </vt:variant>
      <vt:variant>
        <vt:i4>98</vt:i4>
      </vt:variant>
      <vt:variant>
        <vt:i4>0</vt:i4>
      </vt:variant>
      <vt:variant>
        <vt:i4>5</vt:i4>
      </vt:variant>
      <vt:variant>
        <vt:lpwstr/>
      </vt:variant>
      <vt:variant>
        <vt:lpwstr>_Toc98319496</vt:lpwstr>
      </vt:variant>
      <vt:variant>
        <vt:i4>2031674</vt:i4>
      </vt:variant>
      <vt:variant>
        <vt:i4>92</vt:i4>
      </vt:variant>
      <vt:variant>
        <vt:i4>0</vt:i4>
      </vt:variant>
      <vt:variant>
        <vt:i4>5</vt:i4>
      </vt:variant>
      <vt:variant>
        <vt:lpwstr/>
      </vt:variant>
      <vt:variant>
        <vt:lpwstr>_Toc98319495</vt:lpwstr>
      </vt:variant>
      <vt:variant>
        <vt:i4>1966138</vt:i4>
      </vt:variant>
      <vt:variant>
        <vt:i4>86</vt:i4>
      </vt:variant>
      <vt:variant>
        <vt:i4>0</vt:i4>
      </vt:variant>
      <vt:variant>
        <vt:i4>5</vt:i4>
      </vt:variant>
      <vt:variant>
        <vt:lpwstr/>
      </vt:variant>
      <vt:variant>
        <vt:lpwstr>_Toc98319494</vt:lpwstr>
      </vt:variant>
      <vt:variant>
        <vt:i4>1638458</vt:i4>
      </vt:variant>
      <vt:variant>
        <vt:i4>80</vt:i4>
      </vt:variant>
      <vt:variant>
        <vt:i4>0</vt:i4>
      </vt:variant>
      <vt:variant>
        <vt:i4>5</vt:i4>
      </vt:variant>
      <vt:variant>
        <vt:lpwstr/>
      </vt:variant>
      <vt:variant>
        <vt:lpwstr>_Toc98319493</vt:lpwstr>
      </vt:variant>
      <vt:variant>
        <vt:i4>1572922</vt:i4>
      </vt:variant>
      <vt:variant>
        <vt:i4>74</vt:i4>
      </vt:variant>
      <vt:variant>
        <vt:i4>0</vt:i4>
      </vt:variant>
      <vt:variant>
        <vt:i4>5</vt:i4>
      </vt:variant>
      <vt:variant>
        <vt:lpwstr/>
      </vt:variant>
      <vt:variant>
        <vt:lpwstr>_Toc98319492</vt:lpwstr>
      </vt:variant>
      <vt:variant>
        <vt:i4>1769530</vt:i4>
      </vt:variant>
      <vt:variant>
        <vt:i4>68</vt:i4>
      </vt:variant>
      <vt:variant>
        <vt:i4>0</vt:i4>
      </vt:variant>
      <vt:variant>
        <vt:i4>5</vt:i4>
      </vt:variant>
      <vt:variant>
        <vt:lpwstr/>
      </vt:variant>
      <vt:variant>
        <vt:lpwstr>_Toc98319491</vt:lpwstr>
      </vt:variant>
      <vt:variant>
        <vt:i4>1703994</vt:i4>
      </vt:variant>
      <vt:variant>
        <vt:i4>62</vt:i4>
      </vt:variant>
      <vt:variant>
        <vt:i4>0</vt:i4>
      </vt:variant>
      <vt:variant>
        <vt:i4>5</vt:i4>
      </vt:variant>
      <vt:variant>
        <vt:lpwstr/>
      </vt:variant>
      <vt:variant>
        <vt:lpwstr>_Toc98319490</vt:lpwstr>
      </vt:variant>
      <vt:variant>
        <vt:i4>1245243</vt:i4>
      </vt:variant>
      <vt:variant>
        <vt:i4>56</vt:i4>
      </vt:variant>
      <vt:variant>
        <vt:i4>0</vt:i4>
      </vt:variant>
      <vt:variant>
        <vt:i4>5</vt:i4>
      </vt:variant>
      <vt:variant>
        <vt:lpwstr/>
      </vt:variant>
      <vt:variant>
        <vt:lpwstr>_Toc98319489</vt:lpwstr>
      </vt:variant>
      <vt:variant>
        <vt:i4>1179707</vt:i4>
      </vt:variant>
      <vt:variant>
        <vt:i4>50</vt:i4>
      </vt:variant>
      <vt:variant>
        <vt:i4>0</vt:i4>
      </vt:variant>
      <vt:variant>
        <vt:i4>5</vt:i4>
      </vt:variant>
      <vt:variant>
        <vt:lpwstr/>
      </vt:variant>
      <vt:variant>
        <vt:lpwstr>_Toc98319488</vt:lpwstr>
      </vt:variant>
      <vt:variant>
        <vt:i4>1900603</vt:i4>
      </vt:variant>
      <vt:variant>
        <vt:i4>44</vt:i4>
      </vt:variant>
      <vt:variant>
        <vt:i4>0</vt:i4>
      </vt:variant>
      <vt:variant>
        <vt:i4>5</vt:i4>
      </vt:variant>
      <vt:variant>
        <vt:lpwstr/>
      </vt:variant>
      <vt:variant>
        <vt:lpwstr>_Toc98319487</vt:lpwstr>
      </vt:variant>
      <vt:variant>
        <vt:i4>1835067</vt:i4>
      </vt:variant>
      <vt:variant>
        <vt:i4>38</vt:i4>
      </vt:variant>
      <vt:variant>
        <vt:i4>0</vt:i4>
      </vt:variant>
      <vt:variant>
        <vt:i4>5</vt:i4>
      </vt:variant>
      <vt:variant>
        <vt:lpwstr/>
      </vt:variant>
      <vt:variant>
        <vt:lpwstr>_Toc98319486</vt:lpwstr>
      </vt:variant>
      <vt:variant>
        <vt:i4>2031675</vt:i4>
      </vt:variant>
      <vt:variant>
        <vt:i4>32</vt:i4>
      </vt:variant>
      <vt:variant>
        <vt:i4>0</vt:i4>
      </vt:variant>
      <vt:variant>
        <vt:i4>5</vt:i4>
      </vt:variant>
      <vt:variant>
        <vt:lpwstr/>
      </vt:variant>
      <vt:variant>
        <vt:lpwstr>_Toc98319485</vt:lpwstr>
      </vt:variant>
      <vt:variant>
        <vt:i4>1966139</vt:i4>
      </vt:variant>
      <vt:variant>
        <vt:i4>26</vt:i4>
      </vt:variant>
      <vt:variant>
        <vt:i4>0</vt:i4>
      </vt:variant>
      <vt:variant>
        <vt:i4>5</vt:i4>
      </vt:variant>
      <vt:variant>
        <vt:lpwstr/>
      </vt:variant>
      <vt:variant>
        <vt:lpwstr>_Toc98319484</vt:lpwstr>
      </vt:variant>
      <vt:variant>
        <vt:i4>1638459</vt:i4>
      </vt:variant>
      <vt:variant>
        <vt:i4>20</vt:i4>
      </vt:variant>
      <vt:variant>
        <vt:i4>0</vt:i4>
      </vt:variant>
      <vt:variant>
        <vt:i4>5</vt:i4>
      </vt:variant>
      <vt:variant>
        <vt:lpwstr/>
      </vt:variant>
      <vt:variant>
        <vt:lpwstr>_Toc98319483</vt:lpwstr>
      </vt:variant>
      <vt:variant>
        <vt:i4>1572923</vt:i4>
      </vt:variant>
      <vt:variant>
        <vt:i4>14</vt:i4>
      </vt:variant>
      <vt:variant>
        <vt:i4>0</vt:i4>
      </vt:variant>
      <vt:variant>
        <vt:i4>5</vt:i4>
      </vt:variant>
      <vt:variant>
        <vt:lpwstr/>
      </vt:variant>
      <vt:variant>
        <vt:lpwstr>_Toc98319482</vt:lpwstr>
      </vt:variant>
      <vt:variant>
        <vt:i4>1769531</vt:i4>
      </vt:variant>
      <vt:variant>
        <vt:i4>8</vt:i4>
      </vt:variant>
      <vt:variant>
        <vt:i4>0</vt:i4>
      </vt:variant>
      <vt:variant>
        <vt:i4>5</vt:i4>
      </vt:variant>
      <vt:variant>
        <vt:lpwstr/>
      </vt:variant>
      <vt:variant>
        <vt:lpwstr>_Toc98319481</vt:lpwstr>
      </vt:variant>
      <vt:variant>
        <vt:i4>1703995</vt:i4>
      </vt:variant>
      <vt:variant>
        <vt:i4>2</vt:i4>
      </vt:variant>
      <vt:variant>
        <vt:i4>0</vt:i4>
      </vt:variant>
      <vt:variant>
        <vt:i4>5</vt:i4>
      </vt:variant>
      <vt:variant>
        <vt:lpwstr/>
      </vt:variant>
      <vt:variant>
        <vt:lpwstr>_Toc98319480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Power Tariff Plan</dc:title>
  <dc:subject>23 October 2001</dc:subject>
  <dc:creator>Hendrik</dc:creator>
  <cp:keywords/>
  <dc:description/>
  <cp:lastModifiedBy>Nomfundo G. Dzudzudzu</cp:lastModifiedBy>
  <cp:revision>2</cp:revision>
  <cp:lastPrinted>2023-12-21T08:18:00Z</cp:lastPrinted>
  <dcterms:created xsi:type="dcterms:W3CDTF">2024-05-21T05:59:00Z</dcterms:created>
  <dcterms:modified xsi:type="dcterms:W3CDTF">2024-05-21T05:59:00Z</dcterms:modified>
</cp:coreProperties>
</file>